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</w:t>
      </w:r>
    </w:p>
    <w:p>
      <w:pPr>
        <w:pStyle w:val="NoSpacing"/>
        <w:ind w:left="720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Отчет о реализации муниципальной программы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«Развитие и поддержка малого и среднего предпринимательства на территории Тосненского городского поселения Тосненского района Ленинградской области» за 2019 год</w:t>
      </w:r>
    </w:p>
    <w:p>
      <w:pPr>
        <w:pStyle w:val="Normal"/>
        <w:widowControl w:val="false"/>
        <w:bidi w:val="0"/>
        <w:spacing w:before="0" w:after="0"/>
        <w:ind w:firstLine="709"/>
        <w:jc w:val="both"/>
        <w:rPr>
          <w:rFonts w:ascii="Times New Roman" w:hAnsi="Times New Roman" w:eastAsia="Calibri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bidi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Реализация мероприятий программы создает условия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Тосненского городского поселения Тосненского района Ленинградской области.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программы реализуется основное мероприятие программы: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информационная, консультационная поддержка субъектов малого и среднего предпринимательства, развитие инфраструктуры поддержки малого и среднего предпринимательства.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Объем бюджетных ассигнований на 2019 год составил 69,6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тыс.руб. (исполнение – </w:t>
      </w:r>
      <w:bookmarkStart w:id="0" w:name="_GoBack"/>
      <w:r>
        <w:rPr>
          <w:rFonts w:cs="Times New Roman" w:ascii="Times New Roman" w:hAnsi="Times New Roman"/>
          <w:sz w:val="24"/>
          <w:szCs w:val="24"/>
        </w:rPr>
        <w:t>100%</w:t>
      </w:r>
      <w:bookmarkEnd w:id="0"/>
      <w:r>
        <w:rPr>
          <w:rFonts w:cs="Times New Roman" w:ascii="Times New Roman" w:hAnsi="Times New Roman"/>
          <w:sz w:val="24"/>
          <w:szCs w:val="24"/>
        </w:rPr>
        <w:t>). Финансирование осуществлялось за счет средств бюджета Тосненского городского поселения. Средства предусмотрены на разработку, тиражирование и выпуск полиграфической продукции по актуальным вопросам развития и деятельности субъектов малого и среднего предпринимательства.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Прирост количества объектов в Перечне муниципального имущества, предназначенного для передачи в аренду или собственность субъектов МСП  составил 10 объектов, что составило 150% к уровню прошлого года.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Пять субъектов МСП получили имущественную поддержку в рамках программного мероприятия.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В рамках информационной поддержки субъектов малого и среднего предпринимательства  на официальном сайте администрации в сети Интернет размещалась необходимая для субъектов МСП информация - 56 информационных материалов и было выпущено 435 экземпляров информационных брошюр для субъектов МСП. Количество вновь созданных субъектов МСП за период 2019 года составило 269.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В рамках программного мероприятия «Повышение конкурентоспособности субъектов малого и среднего предпринимательства», в 2019 году проводились 2 муниципальные агропромышленные ярмарки, в которых принимали  участие  более  200 предприятий и предпринимателей.</w:t>
      </w:r>
    </w:p>
    <w:p>
      <w:pPr>
        <w:pStyle w:val="NoSpacing"/>
        <w:ind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Spacing"/>
        <w:ind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программным мероприятием «Содействие в устранении административных барьеров, препятствующих развитию малого и среднего предпринимательства»  в 2019 году  проводилась  ОРВ муниципальных правовых актов на территории Тосненского ГП, осуществлялось содействие работе координационной комиссии в области развития МСП на территории МО Тосненский район Ленинградской области.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LibreOffice/7.0.4.2$Linux_X86_64 LibreOffice_project/00$Build-2</Application>
  <AppVersion>15.0000</AppVersion>
  <Pages>1</Pages>
  <Words>271</Words>
  <Characters>2085</Characters>
  <CharactersWithSpaces>2383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2022-09-07T19:35:52Z</dcterms:created>
  <dc:creator/>
  <dc:description/>
  <dc:language>ru-RU</dc:language>
  <cp:lastModifiedBy/>
  <dcterms:modified xsi:type="dcterms:W3CDTF">2022-09-07T19:42:08Z</dcterms:modified>
  <cp:revision>3</cp:revision>
  <dc:subject/>
  <dc:title/>
</cp:coreProperties>
</file>