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комитета по развитию малого, среднего бизнеса и потребительского рынка Ленинградской области от 12.03.2019 N 4</w:t>
              <w:br/>
              <w:t xml:space="preserve">(ред. от 08.07.2022)</w:t>
              <w:br/>
              <w:t xml:space="preserve">"О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08.09.2022</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КОМИТЕТ ПО РАЗВИТИЮ МАЛОГО, СРЕДНЕГО БИЗНЕСА</w:t>
      </w:r>
    </w:p>
    <w:p>
      <w:pPr>
        <w:pStyle w:val="2"/>
        <w:jc w:val="center"/>
      </w:pPr>
      <w:r>
        <w:rPr>
          <w:sz w:val="20"/>
        </w:rPr>
        <w:t xml:space="preserve">И ПОТРЕБИТЕЛЬСКОГО РЫНКА ЛЕНИНГРАДСКОЙ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12 марта 2019 г. N 4</w:t>
      </w:r>
    </w:p>
    <w:p>
      <w:pPr>
        <w:pStyle w:val="2"/>
        <w:jc w:val="center"/>
      </w:pPr>
      <w:r>
        <w:rPr>
          <w:sz w:val="20"/>
        </w:rPr>
      </w:r>
    </w:p>
    <w:p>
      <w:pPr>
        <w:pStyle w:val="2"/>
        <w:jc w:val="center"/>
      </w:pPr>
      <w:r>
        <w:rPr>
          <w:sz w:val="20"/>
        </w:rPr>
        <w:t xml:space="preserve">О ПОРЯДКЕ РАЗРАБОТКИ И УТВЕРЖДЕНИЯ СХЕМ РАЗМЕЩЕНИЯ</w:t>
      </w:r>
    </w:p>
    <w:p>
      <w:pPr>
        <w:pStyle w:val="2"/>
        <w:jc w:val="center"/>
      </w:pPr>
      <w:r>
        <w:rPr>
          <w:sz w:val="20"/>
        </w:rPr>
        <w:t xml:space="preserve">НЕСТАЦИОНАРНЫХ ТОРГОВЫХ ОБЪЕКТОВ НА ТЕРРИТОРИИ</w:t>
      </w:r>
    </w:p>
    <w:p>
      <w:pPr>
        <w:pStyle w:val="2"/>
        <w:jc w:val="center"/>
      </w:pPr>
      <w:r>
        <w:rPr>
          <w:sz w:val="20"/>
        </w:rPr>
        <w:t xml:space="preserve">МУНИЦИПАЛЬНЫХ ОБРАЗОВАНИЙ 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комитета по развитию малого, среднего бизнеса</w:t>
            </w:r>
          </w:p>
          <w:p>
            <w:pPr>
              <w:pStyle w:val="0"/>
              <w:jc w:val="center"/>
            </w:pPr>
            <w:r>
              <w:rPr>
                <w:sz w:val="20"/>
                <w:color w:val="392c69"/>
              </w:rPr>
              <w:t xml:space="preserve">и потребительского рынка Ленинградской области от 03.10.2019 </w:t>
            </w:r>
            <w:hyperlink w:history="0" r:id="rId7" w:tooltip="Приказ комитета по развитию малого, среднего бизнеса и потребительского рынка Ленинградской области от 03.10.2019 N 19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N 19</w:t>
              </w:r>
            </w:hyperlink>
            <w:r>
              <w:rPr>
                <w:sz w:val="20"/>
                <w:color w:val="392c69"/>
              </w:rPr>
              <w:t xml:space="preserve">,</w:t>
            </w:r>
          </w:p>
          <w:p>
            <w:pPr>
              <w:pStyle w:val="0"/>
              <w:jc w:val="center"/>
            </w:pPr>
            <w:r>
              <w:rPr>
                <w:sz w:val="20"/>
                <w:color w:val="392c69"/>
              </w:rPr>
              <w:t xml:space="preserve">от 30.06.2020 </w:t>
            </w:r>
            <w:hyperlink w:history="0" r:id="rId8" w:tooltip="Приказ комитета по развитию малого, среднего бизнеса и потребительского рынка Ленинградской области от 30.06.2020 N 16 &quot;О внесении изменения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N 16</w:t>
              </w:r>
            </w:hyperlink>
            <w:r>
              <w:rPr>
                <w:sz w:val="20"/>
                <w:color w:val="392c69"/>
              </w:rPr>
              <w:t xml:space="preserve">, от 02.02.2021 </w:t>
            </w:r>
            <w:hyperlink w:history="0" r:id="rId9" w:tooltip="Приказ комитета по развитию малого, среднего бизнеса и потребительского рынка Ленинградской области от 02.02.2021 N 2 &quot;О внесении изменения в приказ комитета по развитию малого, среднего бизнеса и потребительского рынка Ленинградской области от 12 марта 2019 года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N 2</w:t>
              </w:r>
            </w:hyperlink>
            <w:r>
              <w:rPr>
                <w:sz w:val="20"/>
                <w:color w:val="392c69"/>
              </w:rPr>
              <w:t xml:space="preserve">, от 30.12.2021 </w:t>
            </w:r>
            <w:hyperlink w:history="0" r:id="rId10" w:tooltip="Приказ комитета по развитию малого, среднего бизнеса и потребительского рынка Ленинградской области от 30.12.2021 N 20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N 20</w:t>
              </w:r>
            </w:hyperlink>
            <w:r>
              <w:rPr>
                <w:sz w:val="20"/>
                <w:color w:val="392c69"/>
              </w:rPr>
              <w:t xml:space="preserve">,</w:t>
            </w:r>
          </w:p>
          <w:p>
            <w:pPr>
              <w:pStyle w:val="0"/>
              <w:jc w:val="center"/>
            </w:pPr>
            <w:r>
              <w:rPr>
                <w:sz w:val="20"/>
                <w:color w:val="392c69"/>
              </w:rPr>
              <w:t xml:space="preserve">от 08.07.2022 </w:t>
            </w:r>
            <w:hyperlink w:history="0" r:id="rId11" w:tooltip="Приказ комитета по развитию малого, среднего бизнеса и потребительского рынка Ленинградской области от 08.07.2022 N 18-п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N 18-п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В соответствии с </w:t>
      </w:r>
      <w:hyperlink w:history="0" r:id="rId12"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частью 1 статьи 39.36</w:t>
        </w:r>
      </w:hyperlink>
      <w:r>
        <w:rPr>
          <w:sz w:val="20"/>
        </w:rPr>
        <w:t xml:space="preserve"> Земельного кодекса Российской Федерации, Градостроительным </w:t>
      </w:r>
      <w:hyperlink w:history="0" r:id="rId13"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кодексом</w:t>
        </w:r>
      </w:hyperlink>
      <w:r>
        <w:rPr>
          <w:sz w:val="20"/>
        </w:rPr>
        <w:t xml:space="preserve"> Российской Федерации, Федеральным </w:t>
      </w:r>
      <w:hyperlink w:history="0" r:id="rId14" w:tooltip="Федеральный закон от 28.12.2009 N 381-ФЗ (ред. от 14.07.2022) &quot;Об основах государственного регулирования торговой деятельности в Российской Федерации&quot; {КонсультантПлюс}">
        <w:r>
          <w:rPr>
            <w:sz w:val="20"/>
            <w:color w:val="0000ff"/>
          </w:rPr>
          <w:t xml:space="preserve">законом</w:t>
        </w:r>
      </w:hyperlink>
      <w:r>
        <w:rPr>
          <w:sz w:val="20"/>
        </w:rPr>
        <w:t xml:space="preserve"> от 28.12.2009 N 381-ФЗ "Об основах государственного регулирования торговой деятельности в Российской Федерации", </w:t>
      </w:r>
      <w:hyperlink w:history="0" r:id="rId15" w:tooltip="Постановление Правительства РФ от 29.09.2010 N 772 &quo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quot; {КонсультантПлюс}">
        <w:r>
          <w:rPr>
            <w:sz w:val="20"/>
            <w:color w:val="0000ff"/>
          </w:rPr>
          <w:t xml:space="preserve">постановлением</w:t>
        </w:r>
      </w:hyperlink>
      <w:r>
        <w:rPr>
          <w:sz w:val="20"/>
        </w:rPr>
        <w:t xml:space="preserve"> Правительства РФ от 29.09.2010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с учетом положений Федерального </w:t>
      </w:r>
      <w:hyperlink w:history="0" r:id="rId16"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06.10.2003 N 131-ФЗ "Об общих принципах организации местного самоуправления в Российской Федерации" приказываю:</w:t>
      </w:r>
    </w:p>
    <w:p>
      <w:pPr>
        <w:pStyle w:val="0"/>
        <w:jc w:val="both"/>
      </w:pPr>
      <w:r>
        <w:rPr>
          <w:sz w:val="20"/>
        </w:rPr>
        <w:t xml:space="preserve">(преамбула в ред. </w:t>
      </w:r>
      <w:hyperlink w:history="0" r:id="rId17" w:tooltip="Приказ комитета по развитию малого, среднего бизнеса и потребительского рынка Ленинградской области от 30.12.2021 N 20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Приказа</w:t>
        </w:r>
      </w:hyperlink>
      <w:r>
        <w:rPr>
          <w:sz w:val="20"/>
        </w:rPr>
        <w:t xml:space="preserve"> комитета по развитию малого, среднего бизнеса и потребительского рынка Ленинградской области от 30.12.2021 N 20)</w:t>
      </w:r>
    </w:p>
    <w:p>
      <w:pPr>
        <w:pStyle w:val="0"/>
      </w:pPr>
      <w:r>
        <w:rPr>
          <w:sz w:val="20"/>
        </w:rPr>
      </w:r>
    </w:p>
    <w:p>
      <w:pPr>
        <w:pStyle w:val="0"/>
        <w:ind w:firstLine="540"/>
        <w:jc w:val="both"/>
      </w:pPr>
      <w:r>
        <w:rPr>
          <w:sz w:val="20"/>
        </w:rPr>
        <w:t xml:space="preserve">1. Утвердить </w:t>
      </w:r>
      <w:hyperlink w:history="0" w:anchor="P46" w:tooltip="ПОРЯДОК">
        <w:r>
          <w:rPr>
            <w:sz w:val="20"/>
            <w:color w:val="0000ff"/>
          </w:rPr>
          <w:t xml:space="preserve">Порядок</w:t>
        </w:r>
      </w:hyperlink>
      <w:r>
        <w:rPr>
          <w:sz w:val="20"/>
        </w:rPr>
        <w:t xml:space="preserve"> разработки и утверждения схем размещения нестационарных торговых объектов на территории муниципальных образований Ленинградской области (далее - Порядок) согласно приложению.</w:t>
      </w:r>
    </w:p>
    <w:p>
      <w:pPr>
        <w:pStyle w:val="0"/>
        <w:spacing w:before="200" w:line-rule="auto"/>
        <w:ind w:firstLine="540"/>
        <w:jc w:val="both"/>
      </w:pPr>
      <w:r>
        <w:rPr>
          <w:sz w:val="20"/>
        </w:rPr>
        <w:t xml:space="preserve">2. Рекомендовать органам местного самоуправления муниципальных образований Ленинградской области привести схемы размещения нестационарных торговых объектов в соответствие с утвержденным настоящим приказом </w:t>
      </w:r>
      <w:hyperlink w:history="0" w:anchor="P46" w:tooltip="ПОРЯДОК">
        <w:r>
          <w:rPr>
            <w:sz w:val="20"/>
            <w:color w:val="0000ff"/>
          </w:rPr>
          <w:t xml:space="preserve">порядком</w:t>
        </w:r>
      </w:hyperlink>
      <w:r>
        <w:rPr>
          <w:sz w:val="20"/>
        </w:rPr>
        <w:t xml:space="preserve"> в срок до 01.05.2019.</w:t>
      </w:r>
    </w:p>
    <w:p>
      <w:pPr>
        <w:pStyle w:val="0"/>
        <w:spacing w:before="200" w:line-rule="auto"/>
        <w:ind w:firstLine="540"/>
        <w:jc w:val="both"/>
      </w:pPr>
      <w:r>
        <w:rPr>
          <w:sz w:val="20"/>
        </w:rPr>
        <w:t xml:space="preserve">2.1. В целях поддержки субъектов малого и среднего предпринимательства Ленинградской области в период распространения новой коронавирусной инфекции рекомендовать органам местного самоуправления Ленинградской области ввести мораторий исключение из схемы НТО действующих нестационарных торговых объектов на срок до 31.12.2022.</w:t>
      </w:r>
    </w:p>
    <w:p>
      <w:pPr>
        <w:pStyle w:val="0"/>
        <w:jc w:val="both"/>
      </w:pPr>
      <w:r>
        <w:rPr>
          <w:sz w:val="20"/>
        </w:rPr>
        <w:t xml:space="preserve">(п. 2.1 введен </w:t>
      </w:r>
      <w:hyperlink w:history="0" r:id="rId18" w:tooltip="Приказ комитета по развитию малого, среднего бизнеса и потребительского рынка Ленинградской области от 30.06.2020 N 16 &quot;О внесении изменения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Приказом</w:t>
        </w:r>
      </w:hyperlink>
      <w:r>
        <w:rPr>
          <w:sz w:val="20"/>
        </w:rPr>
        <w:t xml:space="preserve"> комитета по развитию малого, среднего бизнеса и потребительского рынка Ленинградской области от 30.06.2020 N 16; в ред. Приказов комитета по развитию малого, среднего бизнеса и потребительского рынка Ленинградской области от 02.02.2021 </w:t>
      </w:r>
      <w:hyperlink w:history="0" r:id="rId19" w:tooltip="Приказ комитета по развитию малого, среднего бизнеса и потребительского рынка Ленинградской области от 02.02.2021 N 2 &quot;О внесении изменения в приказ комитета по развитию малого, среднего бизнеса и потребительского рынка Ленинградской области от 12 марта 2019 года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N 2</w:t>
        </w:r>
      </w:hyperlink>
      <w:r>
        <w:rPr>
          <w:sz w:val="20"/>
        </w:rPr>
        <w:t xml:space="preserve">, от 30.12.2021 </w:t>
      </w:r>
      <w:hyperlink w:history="0" r:id="rId20" w:tooltip="Приказ комитета по развитию малого, среднего бизнеса и потребительского рынка Ленинградской области от 30.12.2021 N 20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N 20</w:t>
        </w:r>
      </w:hyperlink>
      <w:r>
        <w:rPr>
          <w:sz w:val="20"/>
        </w:rPr>
        <w:t xml:space="preserve">)</w:t>
      </w:r>
    </w:p>
    <w:p>
      <w:pPr>
        <w:pStyle w:val="0"/>
        <w:spacing w:before="200" w:line-rule="auto"/>
        <w:ind w:firstLine="540"/>
        <w:jc w:val="both"/>
      </w:pPr>
      <w:r>
        <w:rPr>
          <w:sz w:val="20"/>
        </w:rPr>
        <w:t xml:space="preserve">2.2. Рекомендовать органам местного самоуправления Ленинградской области принять нормативные акты об уменьшении сроков включения адресных ориентиров мест размещения нестационарных торговых объектов в схемы нестационарных торговых объектов.</w:t>
      </w:r>
    </w:p>
    <w:p>
      <w:pPr>
        <w:pStyle w:val="0"/>
        <w:jc w:val="both"/>
      </w:pPr>
      <w:r>
        <w:rPr>
          <w:sz w:val="20"/>
        </w:rPr>
        <w:t xml:space="preserve">(п. 2.2 в ред. </w:t>
      </w:r>
      <w:hyperlink w:history="0" r:id="rId21" w:tooltip="Приказ комитета по развитию малого, среднего бизнеса и потребительского рынка Ленинградской области от 30.12.2021 N 20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Приказа</w:t>
        </w:r>
      </w:hyperlink>
      <w:r>
        <w:rPr>
          <w:sz w:val="20"/>
        </w:rPr>
        <w:t xml:space="preserve"> комитета по развитию малого, среднего бизнеса и потребительского рынка Ленинградской области от 30.12.2021 N 20)</w:t>
      </w:r>
    </w:p>
    <w:p>
      <w:pPr>
        <w:pStyle w:val="0"/>
        <w:spacing w:before="200" w:line-rule="auto"/>
        <w:ind w:firstLine="540"/>
        <w:jc w:val="both"/>
      </w:pPr>
      <w:r>
        <w:rPr>
          <w:sz w:val="20"/>
        </w:rPr>
        <w:t xml:space="preserve">3. Признать утратившим силу </w:t>
      </w:r>
      <w:hyperlink w:history="0" r:id="rId22" w:tooltip="Приказ комитета по развитию малого, среднего бизнеса и потребительского рынка Ленинградской области от 18.08.2016 N 22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 Утратил силу или отменен {КонсультантПлюс}">
        <w:r>
          <w:rPr>
            <w:sz w:val="20"/>
            <w:color w:val="0000ff"/>
          </w:rPr>
          <w:t xml:space="preserve">приказ</w:t>
        </w:r>
      </w:hyperlink>
      <w:r>
        <w:rPr>
          <w:sz w:val="20"/>
        </w:rPr>
        <w:t xml:space="preserve"> комитета по развитию малого, среднего бизнеса и потребительского рынка Ленинградской области от 18.08.2016 N 22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p>
    <w:p>
      <w:pPr>
        <w:pStyle w:val="0"/>
        <w:spacing w:before="200" w:line-rule="auto"/>
        <w:ind w:firstLine="540"/>
        <w:jc w:val="both"/>
      </w:pPr>
      <w:r>
        <w:rPr>
          <w:sz w:val="20"/>
        </w:rPr>
        <w:t xml:space="preserve">4. Контроль за исполнением настоящего приказа оставляю за собой.</w:t>
      </w:r>
    </w:p>
    <w:p>
      <w:pPr>
        <w:pStyle w:val="0"/>
      </w:pPr>
      <w:r>
        <w:rPr>
          <w:sz w:val="20"/>
        </w:rPr>
      </w:r>
    </w:p>
    <w:p>
      <w:pPr>
        <w:pStyle w:val="0"/>
        <w:jc w:val="right"/>
      </w:pPr>
      <w:r>
        <w:rPr>
          <w:sz w:val="20"/>
        </w:rPr>
        <w:t xml:space="preserve">Председатель комитета</w:t>
      </w:r>
    </w:p>
    <w:p>
      <w:pPr>
        <w:pStyle w:val="0"/>
        <w:jc w:val="right"/>
      </w:pPr>
      <w:r>
        <w:rPr>
          <w:sz w:val="20"/>
        </w:rPr>
        <w:t xml:space="preserve">по развитию малого, среднего бизнеса</w:t>
      </w:r>
    </w:p>
    <w:p>
      <w:pPr>
        <w:pStyle w:val="0"/>
        <w:jc w:val="right"/>
      </w:pPr>
      <w:r>
        <w:rPr>
          <w:sz w:val="20"/>
        </w:rPr>
        <w:t xml:space="preserve">и потребительского рынка</w:t>
      </w:r>
    </w:p>
    <w:p>
      <w:pPr>
        <w:pStyle w:val="0"/>
        <w:jc w:val="right"/>
      </w:pPr>
      <w:r>
        <w:rPr>
          <w:sz w:val="20"/>
        </w:rPr>
        <w:t xml:space="preserve">Ленинградской области</w:t>
      </w:r>
    </w:p>
    <w:p>
      <w:pPr>
        <w:pStyle w:val="0"/>
        <w:jc w:val="right"/>
      </w:pPr>
      <w:r>
        <w:rPr>
          <w:sz w:val="20"/>
        </w:rPr>
        <w:t xml:space="preserve">С.И.Нерушай</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ПРИЛОЖЕНИЕ</w:t>
      </w:r>
    </w:p>
    <w:p>
      <w:pPr>
        <w:pStyle w:val="0"/>
        <w:jc w:val="right"/>
      </w:pPr>
      <w:r>
        <w:rPr>
          <w:sz w:val="20"/>
        </w:rPr>
        <w:t xml:space="preserve">к приказу комитета</w:t>
      </w:r>
    </w:p>
    <w:p>
      <w:pPr>
        <w:pStyle w:val="0"/>
        <w:jc w:val="right"/>
      </w:pPr>
      <w:r>
        <w:rPr>
          <w:sz w:val="20"/>
        </w:rPr>
        <w:t xml:space="preserve">по развитию малого,</w:t>
      </w:r>
    </w:p>
    <w:p>
      <w:pPr>
        <w:pStyle w:val="0"/>
        <w:jc w:val="right"/>
      </w:pPr>
      <w:r>
        <w:rPr>
          <w:sz w:val="20"/>
        </w:rPr>
        <w:t xml:space="preserve">среднего бизнеса</w:t>
      </w:r>
    </w:p>
    <w:p>
      <w:pPr>
        <w:pStyle w:val="0"/>
        <w:jc w:val="right"/>
      </w:pPr>
      <w:r>
        <w:rPr>
          <w:sz w:val="20"/>
        </w:rPr>
        <w:t xml:space="preserve">и потребительского рынка</w:t>
      </w:r>
    </w:p>
    <w:p>
      <w:pPr>
        <w:pStyle w:val="0"/>
        <w:jc w:val="right"/>
      </w:pPr>
      <w:r>
        <w:rPr>
          <w:sz w:val="20"/>
        </w:rPr>
        <w:t xml:space="preserve">Ленинградской области</w:t>
      </w:r>
    </w:p>
    <w:p>
      <w:pPr>
        <w:pStyle w:val="0"/>
        <w:jc w:val="right"/>
      </w:pPr>
      <w:r>
        <w:rPr>
          <w:sz w:val="20"/>
        </w:rPr>
        <w:t xml:space="preserve">от 12.03.2019 N 4</w:t>
      </w:r>
    </w:p>
    <w:p>
      <w:pPr>
        <w:pStyle w:val="0"/>
      </w:pPr>
      <w:r>
        <w:rPr>
          <w:sz w:val="20"/>
        </w:rPr>
      </w:r>
    </w:p>
    <w:bookmarkStart w:id="46" w:name="P46"/>
    <w:bookmarkEnd w:id="46"/>
    <w:p>
      <w:pPr>
        <w:pStyle w:val="2"/>
        <w:jc w:val="center"/>
      </w:pPr>
      <w:r>
        <w:rPr>
          <w:sz w:val="20"/>
        </w:rPr>
        <w:t xml:space="preserve">ПОРЯДОК</w:t>
      </w:r>
    </w:p>
    <w:p>
      <w:pPr>
        <w:pStyle w:val="2"/>
        <w:jc w:val="center"/>
      </w:pPr>
      <w:r>
        <w:rPr>
          <w:sz w:val="20"/>
        </w:rPr>
        <w:t xml:space="preserve">РАЗРАБОТКИ И УТВЕРЖДЕНИЯ СХЕМ РАЗМЕЩЕНИЯ НЕСТАЦИОНАРНЫХ</w:t>
      </w:r>
    </w:p>
    <w:p>
      <w:pPr>
        <w:pStyle w:val="2"/>
        <w:jc w:val="center"/>
      </w:pPr>
      <w:r>
        <w:rPr>
          <w:sz w:val="20"/>
        </w:rPr>
        <w:t xml:space="preserve">ТОРГОВЫХ ОБЪЕКТОВ НА ТЕРРИТОРИИ МУНИЦИПАЛЬНЫХ ОБРАЗОВАНИЙ</w:t>
      </w:r>
    </w:p>
    <w:p>
      <w:pPr>
        <w:pStyle w:val="2"/>
        <w:jc w:val="center"/>
      </w:pPr>
      <w:r>
        <w:rPr>
          <w:sz w:val="20"/>
        </w:rPr>
        <w:t xml:space="preserve">ЛЕНИНГРАДСКОЙ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комитета по развитию малого, среднего бизнеса</w:t>
            </w:r>
          </w:p>
          <w:p>
            <w:pPr>
              <w:pStyle w:val="0"/>
              <w:jc w:val="center"/>
            </w:pPr>
            <w:r>
              <w:rPr>
                <w:sz w:val="20"/>
                <w:color w:val="392c69"/>
              </w:rPr>
              <w:t xml:space="preserve">и потребительского рынка Ленинградской области от 03.10.2019 </w:t>
            </w:r>
            <w:hyperlink w:history="0" r:id="rId23" w:tooltip="Приказ комитета по развитию малого, среднего бизнеса и потребительского рынка Ленинградской области от 03.10.2019 N 19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N 19</w:t>
              </w:r>
            </w:hyperlink>
            <w:r>
              <w:rPr>
                <w:sz w:val="20"/>
                <w:color w:val="392c69"/>
              </w:rPr>
              <w:t xml:space="preserve">,</w:t>
            </w:r>
          </w:p>
          <w:p>
            <w:pPr>
              <w:pStyle w:val="0"/>
              <w:jc w:val="center"/>
            </w:pPr>
            <w:r>
              <w:rPr>
                <w:sz w:val="20"/>
                <w:color w:val="392c69"/>
              </w:rPr>
              <w:t xml:space="preserve">от 30.12.2021 </w:t>
            </w:r>
            <w:hyperlink w:history="0" r:id="rId24" w:tooltip="Приказ комитета по развитию малого, среднего бизнеса и потребительского рынка Ленинградской области от 30.12.2021 N 20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N 20</w:t>
              </w:r>
            </w:hyperlink>
            <w:r>
              <w:rPr>
                <w:sz w:val="20"/>
                <w:color w:val="392c69"/>
              </w:rPr>
              <w:t xml:space="preserve">, от 08.07.2022 </w:t>
            </w:r>
            <w:hyperlink w:history="0" r:id="rId25" w:tooltip="Приказ комитета по развитию малого, среднего бизнеса и потребительского рынка Ленинградской области от 08.07.2022 N 18-п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N 18-п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jc w:val="center"/>
      </w:pPr>
      <w:r>
        <w:rPr>
          <w:sz w:val="20"/>
        </w:rPr>
        <w:t xml:space="preserve">1. Общие положения</w:t>
      </w:r>
    </w:p>
    <w:p>
      <w:pPr>
        <w:pStyle w:val="0"/>
      </w:pPr>
      <w:r>
        <w:rPr>
          <w:sz w:val="20"/>
        </w:rPr>
      </w:r>
    </w:p>
    <w:p>
      <w:pPr>
        <w:pStyle w:val="0"/>
        <w:ind w:firstLine="540"/>
        <w:jc w:val="both"/>
      </w:pPr>
      <w:r>
        <w:rPr>
          <w:sz w:val="20"/>
        </w:rPr>
        <w:t xml:space="preserve">1.1. Порядок разработки и утверждения схем размещения нестационарных торговых объектов (далее - НТО) на территории муниципальных образований Ленинградской области (далее - порядок) установлен во исполнение требований </w:t>
      </w:r>
      <w:hyperlink w:history="0" r:id="rId26" w:tooltip="&quot;Земельный кодекс Российской Федерации&quot; от 25.10.2001 N 136-ФЗ (ред. от 14.07.2022) (с изм. и доп., вступ. в силу с 01.09.2022) {КонсультантПлюс}">
        <w:r>
          <w:rPr>
            <w:sz w:val="20"/>
            <w:color w:val="0000ff"/>
          </w:rPr>
          <w:t xml:space="preserve">части 1 статьи 39.36</w:t>
        </w:r>
      </w:hyperlink>
      <w:r>
        <w:rPr>
          <w:sz w:val="20"/>
        </w:rPr>
        <w:t xml:space="preserve"> Земельного кодекса Российской Федерации от 25.10.2001 N 136-ФЗ, Градостроительного </w:t>
      </w:r>
      <w:hyperlink w:history="0" r:id="rId27" w:tooltip="&quot;Градостроительный кодекс Российской Федерации&quot; от 29.12.2004 N 190-ФЗ (ред. от 14.07.2022) (с изм. и доп., вступ. в силу с 01.09.2022) {КонсультантПлюс}">
        <w:r>
          <w:rPr>
            <w:sz w:val="20"/>
            <w:color w:val="0000ff"/>
          </w:rPr>
          <w:t xml:space="preserve">кодекса</w:t>
        </w:r>
      </w:hyperlink>
      <w:r>
        <w:rPr>
          <w:sz w:val="20"/>
        </w:rPr>
        <w:t xml:space="preserve"> Российской Федерации от 29.12.2004 N 190-ФЗ, Федерального </w:t>
      </w:r>
      <w:hyperlink w:history="0" r:id="rId28" w:tooltip="Федеральный закон от 28.12.2009 N 381-ФЗ (ред. от 14.07.2022) &quot;Об основах государственного регулирования торговой деятельности в Российской Федерации&quot; {КонсультантПлюс}">
        <w:r>
          <w:rPr>
            <w:sz w:val="20"/>
            <w:color w:val="0000ff"/>
          </w:rPr>
          <w:t xml:space="preserve">закона</w:t>
        </w:r>
      </w:hyperlink>
      <w:r>
        <w:rPr>
          <w:sz w:val="20"/>
        </w:rPr>
        <w:t xml:space="preserve"> от 28.12.2009 N 381-ФЗ "Об основах государственного регулирования торговой деятельности в Российской Федерации", с учетом положений Федерального </w:t>
      </w:r>
      <w:hyperlink w:history="0" r:id="rId29" w:tooltip="Федеральный закон от 06.10.2003 N 131-ФЗ (ред. от 30.12.2021)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В настоящем Порядке применяются термины и определения, установленные </w:t>
      </w:r>
      <w:hyperlink w:history="0" r:id="rId30" w:tooltip="&quot;ГОСТ Р 51303-2013. Национальный стандарт Российской Федерации. Торговля. Термины и определения&quot; (утв. Приказом Росстандарта от 28.08.2013 N 582-ст) (ред. от 22.04.2020) {КонсультантПлюс}">
        <w:r>
          <w:rPr>
            <w:sz w:val="20"/>
            <w:color w:val="0000ff"/>
          </w:rPr>
          <w:t xml:space="preserve">ГОСТ Р 51303-2013</w:t>
        </w:r>
      </w:hyperlink>
      <w:r>
        <w:rPr>
          <w:sz w:val="20"/>
        </w:rPr>
        <w:t xml:space="preserve"> "Национальный стандарт Российской Федерации. Торговля. Термины и определения", утвержденным </w:t>
      </w:r>
      <w:hyperlink w:history="0" r:id="rId31" w:tooltip="Приказ Росстандарта от 28.08.2013 N 582-ст &quot;Об утверждении национального стандарта&quot;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28 августа 2013 г. N 582-ст.</w:t>
      </w:r>
    </w:p>
    <w:p>
      <w:pPr>
        <w:pStyle w:val="0"/>
        <w:spacing w:before="200" w:line-rule="auto"/>
        <w:ind w:firstLine="540"/>
        <w:jc w:val="both"/>
      </w:pPr>
      <w:r>
        <w:rPr>
          <w:sz w:val="20"/>
        </w:rPr>
        <w:t xml:space="preserve">Настоящим порядком определяются требования к схемам размещения НТО на территории муниципальных образований Ленинградской области (далее - Схема), их разработке, согласованию и утверждению, внесению изменений в такие схемы.</w:t>
      </w:r>
    </w:p>
    <w:p>
      <w:pPr>
        <w:pStyle w:val="0"/>
        <w:spacing w:before="200" w:line-rule="auto"/>
        <w:ind w:firstLine="540"/>
        <w:jc w:val="both"/>
      </w:pPr>
      <w:r>
        <w:rPr>
          <w:sz w:val="20"/>
        </w:rPr>
        <w:t xml:space="preserve">Требования, предусмотренные настоящим порядком, не распространяются на отношения, связанные с предоставлением мест нестационарной торговли при проведении ярмарочных, праздничных и иных массовых мероприятий, имеющих краткосрочный характер.</w:t>
      </w:r>
    </w:p>
    <w:p>
      <w:pPr>
        <w:pStyle w:val="0"/>
        <w:spacing w:before="200" w:line-rule="auto"/>
        <w:ind w:firstLine="540"/>
        <w:jc w:val="both"/>
      </w:pPr>
      <w:r>
        <w:rPr>
          <w:sz w:val="20"/>
        </w:rPr>
        <w:t xml:space="preserve">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pPr>
        <w:pStyle w:val="0"/>
        <w:spacing w:before="200" w:line-rule="auto"/>
        <w:ind w:firstLine="540"/>
        <w:jc w:val="both"/>
      </w:pPr>
      <w:r>
        <w:rPr>
          <w:sz w:val="20"/>
        </w:rPr>
        <w:t xml:space="preserve">1.2. Схемы размещения нестационарных торговых объектов разрабатываются в целях обеспечения:</w:t>
      </w:r>
    </w:p>
    <w:p>
      <w:pPr>
        <w:pStyle w:val="0"/>
        <w:spacing w:before="200" w:line-rule="auto"/>
        <w:ind w:firstLine="540"/>
        <w:jc w:val="both"/>
      </w:pPr>
      <w:r>
        <w:rPr>
          <w:sz w:val="20"/>
        </w:rPr>
        <w:t xml:space="preserve">1) единства требований к организации торговой деятельности при размещении нестационарных торговых объектов на территории муниципальных образований Ленинградской области;</w:t>
      </w:r>
    </w:p>
    <w:p>
      <w:pPr>
        <w:pStyle w:val="0"/>
        <w:spacing w:before="200" w:line-rule="auto"/>
        <w:ind w:firstLine="540"/>
        <w:jc w:val="both"/>
      </w:pPr>
      <w:r>
        <w:rPr>
          <w:sz w:val="20"/>
        </w:rPr>
        <w:t xml:space="preserve">2) соблюдения прав и законных интересов юридических лиц, индивидуальных предпринимателей, осуществляющих торговую деятельность в нестационарных торговых объектах;</w:t>
      </w:r>
    </w:p>
    <w:p>
      <w:pPr>
        <w:pStyle w:val="0"/>
        <w:spacing w:before="200" w:line-rule="auto"/>
        <w:ind w:firstLine="540"/>
        <w:jc w:val="both"/>
      </w:pPr>
      <w:r>
        <w:rPr>
          <w:sz w:val="20"/>
        </w:rPr>
        <w:t xml:space="preserve">3) соблюдения прав и законных интересов населения, включая обеспечение безопасности, при размещении нестационарных торговых объектов на территории муниципальных образований Ленинградской области;</w:t>
      </w:r>
    </w:p>
    <w:p>
      <w:pPr>
        <w:pStyle w:val="0"/>
        <w:spacing w:before="200" w:line-rule="auto"/>
        <w:ind w:firstLine="540"/>
        <w:jc w:val="both"/>
      </w:pPr>
      <w:r>
        <w:rPr>
          <w:sz w:val="20"/>
        </w:rPr>
        <w:t xml:space="preserve">4) формирования торговой инфраструктуры с учетом типов и специализаций нестационарных торговых объектов;</w:t>
      </w:r>
    </w:p>
    <w:p>
      <w:pPr>
        <w:pStyle w:val="0"/>
        <w:spacing w:before="200" w:line-rule="auto"/>
        <w:ind w:firstLine="540"/>
        <w:jc w:val="both"/>
      </w:pPr>
      <w:r>
        <w:rPr>
          <w:sz w:val="20"/>
        </w:rPr>
        <w:t xml:space="preserve">5) повышения доступности товаров для населения;</w:t>
      </w:r>
    </w:p>
    <w:p>
      <w:pPr>
        <w:pStyle w:val="0"/>
        <w:spacing w:before="200" w:line-rule="auto"/>
        <w:ind w:firstLine="540"/>
        <w:jc w:val="both"/>
      </w:pPr>
      <w:r>
        <w:rPr>
          <w:sz w:val="20"/>
        </w:rPr>
        <w:t xml:space="preserve">6) устойчивого развития территорий и достижения нормативов минимальной обеспеченности населения площадью торговых объектов.</w:t>
      </w:r>
    </w:p>
    <w:p>
      <w:pPr>
        <w:pStyle w:val="0"/>
        <w:spacing w:before="200" w:line-rule="auto"/>
        <w:ind w:firstLine="540"/>
        <w:jc w:val="both"/>
      </w:pPr>
      <w:r>
        <w:rPr>
          <w:sz w:val="20"/>
        </w:rPr>
        <w:t xml:space="preserve">1.3. Утверждение схем, внесение в них изменений не является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указанных схем.</w:t>
      </w:r>
    </w:p>
    <w:p>
      <w:pPr>
        <w:pStyle w:val="0"/>
        <w:spacing w:before="200" w:line-rule="auto"/>
        <w:ind w:firstLine="540"/>
        <w:jc w:val="both"/>
      </w:pPr>
      <w:r>
        <w:rPr>
          <w:sz w:val="20"/>
        </w:rPr>
        <w:t xml:space="preserve">1.4. Схема разрабатывается и утверждается органом местного самоуправления городских и сельских поселений, городского округа, муниципального района, определенным в соответствии с уставом муниципального образования (далее - Уполномоченный орган).</w:t>
      </w:r>
    </w:p>
    <w:p>
      <w:pPr>
        <w:pStyle w:val="0"/>
      </w:pPr>
      <w:r>
        <w:rPr>
          <w:sz w:val="20"/>
        </w:rPr>
      </w:r>
    </w:p>
    <w:bookmarkStart w:id="72" w:name="P72"/>
    <w:bookmarkEnd w:id="72"/>
    <w:p>
      <w:pPr>
        <w:pStyle w:val="2"/>
        <w:outlineLvl w:val="1"/>
        <w:jc w:val="center"/>
      </w:pPr>
      <w:r>
        <w:rPr>
          <w:sz w:val="20"/>
        </w:rPr>
        <w:t xml:space="preserve">2. Требования к разработке схемы</w:t>
      </w:r>
    </w:p>
    <w:p>
      <w:pPr>
        <w:pStyle w:val="0"/>
      </w:pPr>
      <w:r>
        <w:rPr>
          <w:sz w:val="20"/>
        </w:rPr>
      </w:r>
    </w:p>
    <w:p>
      <w:pPr>
        <w:pStyle w:val="0"/>
        <w:ind w:firstLine="540"/>
        <w:jc w:val="both"/>
      </w:pPr>
      <w:r>
        <w:rPr>
          <w:sz w:val="20"/>
        </w:rPr>
        <w:t xml:space="preserve">2.1. При разработке схемы учитываются:</w:t>
      </w:r>
    </w:p>
    <w:p>
      <w:pPr>
        <w:pStyle w:val="0"/>
        <w:spacing w:before="200" w:line-rule="auto"/>
        <w:ind w:firstLine="540"/>
        <w:jc w:val="both"/>
      </w:pPr>
      <w:r>
        <w:rPr>
          <w:sz w:val="20"/>
        </w:rPr>
        <w:t xml:space="preserve">1) нормативы минимальной обеспеченности населения муниципальных образований Ленинградской области торговыми павильонами и киосками по продаже продовольственных товаров и сельскохозяйственной продукции, продукции общественного питания и печатной продукции, установленные нормативным актом комитета по развитию малого, среднего бизнеса и потребительского рынка Ленинградской области;</w:t>
      </w:r>
    </w:p>
    <w:p>
      <w:pPr>
        <w:pStyle w:val="0"/>
        <w:spacing w:before="200" w:line-rule="auto"/>
        <w:ind w:firstLine="540"/>
        <w:jc w:val="both"/>
      </w:pPr>
      <w:r>
        <w:rPr>
          <w:sz w:val="20"/>
        </w:rPr>
        <w:t xml:space="preserve">2) особенности развития торговой деятельности муниципальных образований Ленинградской области (далее - муниципальные образования);</w:t>
      </w:r>
    </w:p>
    <w:p>
      <w:pPr>
        <w:pStyle w:val="0"/>
        <w:spacing w:before="200" w:line-rule="auto"/>
        <w:ind w:firstLine="540"/>
        <w:jc w:val="both"/>
      </w:pPr>
      <w:r>
        <w:rPr>
          <w:sz w:val="20"/>
        </w:rPr>
        <w:t xml:space="preserve">3) необходимость размещения не менее чем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pPr>
        <w:pStyle w:val="0"/>
        <w:spacing w:before="200" w:line-rule="auto"/>
        <w:ind w:firstLine="540"/>
        <w:jc w:val="both"/>
      </w:pPr>
      <w:r>
        <w:rPr>
          <w:sz w:val="20"/>
        </w:rPr>
        <w:t xml:space="preserve">4) обеспечение беспрепятственного развития улично-дорожной сети;</w:t>
      </w:r>
    </w:p>
    <w:p>
      <w:pPr>
        <w:pStyle w:val="0"/>
        <w:spacing w:before="200" w:line-rule="auto"/>
        <w:ind w:firstLine="540"/>
        <w:jc w:val="both"/>
      </w:pPr>
      <w:r>
        <w:rPr>
          <w:sz w:val="20"/>
        </w:rPr>
        <w:t xml:space="preserve">5) обеспечение беспрепятственного движения транспорта и пешеходов;</w:t>
      </w:r>
    </w:p>
    <w:p>
      <w:pPr>
        <w:pStyle w:val="0"/>
        <w:spacing w:before="200" w:line-rule="auto"/>
        <w:ind w:firstLine="540"/>
        <w:jc w:val="both"/>
      </w:pPr>
      <w:r>
        <w:rPr>
          <w:sz w:val="20"/>
        </w:rPr>
        <w:t xml:space="preserve">6) специализация нестационарного торгового объекта;</w:t>
      </w:r>
    </w:p>
    <w:p>
      <w:pPr>
        <w:pStyle w:val="0"/>
        <w:spacing w:before="200" w:line-rule="auto"/>
        <w:ind w:firstLine="540"/>
        <w:jc w:val="both"/>
      </w:pPr>
      <w:r>
        <w:rPr>
          <w:sz w:val="20"/>
        </w:rPr>
        <w:t xml:space="preserve">7) обеспечение соответствия деятельности нестационарных торговых объектов санитарным, экологическим требованиям, правилам продажи отдельных видов товаров, требованиям безопасности для жизни и здоровья людей, в том числе требованиям пожарной безопасности, установленным </w:t>
      </w:r>
      <w:hyperlink w:history="0" r:id="rId32" w:tooltip="Постановление Правительства РФ от 16.09.2020 N 1479 (ред. от 21.05.2021) &quot;Об утверждении Правил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16.09.2020 N 1479 "Об утверждении Правил противопожарного режима в Российской Федерации";</w:t>
      </w:r>
    </w:p>
    <w:p>
      <w:pPr>
        <w:pStyle w:val="0"/>
        <w:jc w:val="both"/>
      </w:pPr>
      <w:r>
        <w:rPr>
          <w:sz w:val="20"/>
        </w:rPr>
        <w:t xml:space="preserve">(пп. 7 в ред. </w:t>
      </w:r>
      <w:hyperlink w:history="0" r:id="rId33" w:tooltip="Приказ комитета по развитию малого, среднего бизнеса и потребительского рынка Ленинградской области от 30.12.2021 N 20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Приказа</w:t>
        </w:r>
      </w:hyperlink>
      <w:r>
        <w:rPr>
          <w:sz w:val="20"/>
        </w:rPr>
        <w:t xml:space="preserve"> комитета по развитию малого, среднего бизнеса и потребительского рынка Ленинградской области от 30.12.2021 N 20)</w:t>
      </w:r>
    </w:p>
    <w:p>
      <w:pPr>
        <w:pStyle w:val="0"/>
        <w:spacing w:before="200" w:line-rule="auto"/>
        <w:ind w:firstLine="540"/>
        <w:jc w:val="both"/>
      </w:pPr>
      <w:r>
        <w:rPr>
          <w:sz w:val="20"/>
        </w:rPr>
        <w:t xml:space="preserve">8) необходимость обеспечения благоустройства и оборудования мест размещения нестационарных торговых объектов, в том числе:</w:t>
      </w:r>
    </w:p>
    <w:p>
      <w:pPr>
        <w:pStyle w:val="0"/>
        <w:spacing w:before="200" w:line-rule="auto"/>
        <w:ind w:firstLine="540"/>
        <w:jc w:val="both"/>
      </w:pPr>
      <w:r>
        <w:rPr>
          <w:sz w:val="20"/>
        </w:rPr>
        <w:t xml:space="preserve">- благоустройство площадки для размещения нестационарного торгового объекта и прилегающей территории;</w:t>
      </w:r>
    </w:p>
    <w:p>
      <w:pPr>
        <w:pStyle w:val="0"/>
        <w:spacing w:before="200" w:line-rule="auto"/>
        <w:ind w:firstLine="540"/>
        <w:jc w:val="both"/>
      </w:pPr>
      <w:r>
        <w:rPr>
          <w:sz w:val="20"/>
        </w:rPr>
        <w:t xml:space="preserve">- возможность подключения нестационарных торговых объектов к сетям инженерно-технического обеспечения (при необходимости);</w:t>
      </w:r>
    </w:p>
    <w:p>
      <w:pPr>
        <w:pStyle w:val="0"/>
        <w:spacing w:before="200" w:line-rule="auto"/>
        <w:ind w:firstLine="540"/>
        <w:jc w:val="both"/>
      </w:pPr>
      <w:r>
        <w:rPr>
          <w:sz w:val="20"/>
        </w:rPr>
        <w:t xml:space="preserve">- удобный подъезд автотранспорта, не создающий помех для прохода пешеходов, заездные карманы;</w:t>
      </w:r>
    </w:p>
    <w:p>
      <w:pPr>
        <w:pStyle w:val="0"/>
        <w:spacing w:before="200" w:line-rule="auto"/>
        <w:ind w:firstLine="540"/>
        <w:jc w:val="both"/>
      </w:pPr>
      <w:r>
        <w:rPr>
          <w:sz w:val="20"/>
        </w:rPr>
        <w:t xml:space="preserve">-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w:t>
      </w:r>
    </w:p>
    <w:p>
      <w:pPr>
        <w:pStyle w:val="0"/>
        <w:spacing w:before="200" w:line-rule="auto"/>
        <w:ind w:firstLine="540"/>
        <w:jc w:val="both"/>
      </w:pPr>
      <w:r>
        <w:rPr>
          <w:sz w:val="20"/>
        </w:rPr>
        <w:t xml:space="preserve">9) ограничения и запреты розничной торговли табачной продукцией, установленные </w:t>
      </w:r>
      <w:hyperlink w:history="0" r:id="rId34" w:tooltip="Федеральный закон от 23.02.2013 N 15-ФЗ (ред. от 30.12.2020)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7.2022) {КонсультантПлюс}">
        <w:r>
          <w:rPr>
            <w:sz w:val="20"/>
            <w:color w:val="0000ff"/>
          </w:rPr>
          <w:t xml:space="preserve">статьей 19</w:t>
        </w:r>
      </w:hyperlink>
      <w:r>
        <w:rPr>
          <w:sz w:val="20"/>
        </w:rPr>
        <w:t xml:space="preserve"> Федерального закона от 23 февраля 2013 года N 15-ФЗ "Об охране здоровья граждан от воздействия окружающего табачного дыма и последствий потребления табака";</w:t>
      </w:r>
    </w:p>
    <w:p>
      <w:pPr>
        <w:pStyle w:val="0"/>
        <w:spacing w:before="200" w:line-rule="auto"/>
        <w:ind w:firstLine="540"/>
        <w:jc w:val="both"/>
      </w:pPr>
      <w:r>
        <w:rPr>
          <w:sz w:val="20"/>
        </w:rPr>
        <w:t xml:space="preserve">10) требования к розничной продаже алкогольной продукции, установленные </w:t>
      </w:r>
      <w:hyperlink w:history="0" r:id="rId35" w:tooltip="Федеральный закон от 22.11.1995 N 171-ФЗ (ред. от 26.03.2022)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статьей 16</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00" w:line-rule="auto"/>
        <w:ind w:firstLine="540"/>
        <w:jc w:val="both"/>
      </w:pPr>
      <w:r>
        <w:rPr>
          <w:sz w:val="20"/>
        </w:rPr>
        <w:t xml:space="preserve">2.2. Размещение нестационарных торговых объектов должно обеспечивать свободное движение пешеходов и доступ потребителей к торговым объектам, в том числе обеспечение безбарьерной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w:t>
      </w:r>
    </w:p>
    <w:p>
      <w:pPr>
        <w:pStyle w:val="0"/>
        <w:spacing w:before="200" w:line-rule="auto"/>
        <w:ind w:firstLine="540"/>
        <w:jc w:val="both"/>
      </w:pPr>
      <w:r>
        <w:rPr>
          <w:sz w:val="20"/>
        </w:rPr>
        <w:t xml:space="preserve">2.3. Внешний вид нестационарных торговых объектов должен соответствовать внешнему архитектурному облику сложившейся застройки муниципального образования, а также установленным правилами благоустройства территории соответствующего муниципального образования требованиям к внешнему виду нестационарных торговых объектов.</w:t>
      </w:r>
    </w:p>
    <w:p>
      <w:pPr>
        <w:pStyle w:val="0"/>
        <w:jc w:val="both"/>
      </w:pPr>
      <w:r>
        <w:rPr>
          <w:sz w:val="20"/>
        </w:rPr>
        <w:t xml:space="preserve">(п. 2.3 в ред. </w:t>
      </w:r>
      <w:hyperlink w:history="0" r:id="rId36" w:tooltip="Приказ комитета по развитию малого, среднего бизнеса и потребительского рынка Ленинградской области от 30.12.2021 N 20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Приказа</w:t>
        </w:r>
      </w:hyperlink>
      <w:r>
        <w:rPr>
          <w:sz w:val="20"/>
        </w:rPr>
        <w:t xml:space="preserve"> комитета по развитию малого, среднего бизнеса и потребительского рынка Ленинградской области от 30.12.2021 N 20)</w:t>
      </w:r>
    </w:p>
    <w:p>
      <w:pPr>
        <w:pStyle w:val="0"/>
        <w:spacing w:before="200" w:line-rule="auto"/>
        <w:ind w:firstLine="540"/>
        <w:jc w:val="both"/>
      </w:pPr>
      <w:r>
        <w:rPr>
          <w:sz w:val="20"/>
        </w:rPr>
        <w:t xml:space="preserve">2.4. Планировка и конструктивное исполнение нестационарных торговых объектов должны обеспечивать требуемые условия приема, хранения и отпуска товаров в соответствии с </w:t>
      </w:r>
      <w:hyperlink w:history="0" r:id="rId37" w:tooltip="Ссылка на КонсультантПлюс">
        <w:r>
          <w:rPr>
            <w:sz w:val="20"/>
            <w:color w:val="0000ff"/>
          </w:rPr>
          <w:t xml:space="preserve">ГОСТ Р 54608-2011</w:t>
        </w:r>
      </w:hyperlink>
      <w:r>
        <w:rPr>
          <w:sz w:val="20"/>
        </w:rPr>
        <w:t xml:space="preserve"> "Национальный стандарт Российской Федерации. Услуги торговли. Общие требования к объектам мелкорозничной торговли", утвержденным </w:t>
      </w:r>
      <w:hyperlink w:history="0" r:id="rId38" w:tooltip="Приказ Росстандарта от 08.12.2011 N 742-ст &quot;Об утверждении национального стандарта&quot; {КонсультантПлюс}">
        <w:r>
          <w:rPr>
            <w:sz w:val="20"/>
            <w:color w:val="0000ff"/>
          </w:rPr>
          <w:t xml:space="preserve">приказом</w:t>
        </w:r>
      </w:hyperlink>
      <w:r>
        <w:rPr>
          <w:sz w:val="20"/>
        </w:rPr>
        <w:t xml:space="preserve"> Федерального агентства по техническому регулированию и метрологии от 8 декабря 2011 г. N 742-ст.</w:t>
      </w:r>
    </w:p>
    <w:p>
      <w:pPr>
        <w:pStyle w:val="0"/>
        <w:spacing w:before="200" w:line-rule="auto"/>
        <w:ind w:firstLine="540"/>
        <w:jc w:val="both"/>
      </w:pPr>
      <w:r>
        <w:rPr>
          <w:sz w:val="20"/>
        </w:rPr>
        <w:t xml:space="preserve">2.5. Территория, прилегающая к нестационарному торговому объекту, должна соответствовать правилам, нормативам, в том числе правилам благоустройства и(или) нормативам градостроительного проектирования.</w:t>
      </w:r>
    </w:p>
    <w:p>
      <w:pPr>
        <w:pStyle w:val="0"/>
        <w:spacing w:before="200" w:line-rule="auto"/>
        <w:ind w:firstLine="540"/>
        <w:jc w:val="both"/>
      </w:pPr>
      <w:r>
        <w:rPr>
          <w:sz w:val="20"/>
        </w:rPr>
        <w:t xml:space="preserve">2.6. Не допускается размещение нестационарных торговых объектов:</w:t>
      </w:r>
    </w:p>
    <w:p>
      <w:pPr>
        <w:pStyle w:val="0"/>
        <w:spacing w:before="200" w:line-rule="auto"/>
        <w:ind w:firstLine="540"/>
        <w:jc w:val="both"/>
      </w:pPr>
      <w:r>
        <w:rPr>
          <w:sz w:val="20"/>
        </w:rPr>
        <w:t xml:space="preserve">в местах, не включенных в схему;</w:t>
      </w:r>
    </w:p>
    <w:p>
      <w:pPr>
        <w:pStyle w:val="0"/>
        <w:spacing w:before="200" w:line-rule="auto"/>
        <w:ind w:firstLine="540"/>
        <w:jc w:val="both"/>
      </w:pPr>
      <w:r>
        <w:rPr>
          <w:sz w:val="20"/>
        </w:rPr>
        <w:t xml:space="preserve">в арках зданий, на газонах (без устройства специального настила), площадках (детских, для отдыха, спортивных, транспортных стоянках);</w:t>
      </w:r>
    </w:p>
    <w:p>
      <w:pPr>
        <w:pStyle w:val="0"/>
        <w:spacing w:before="200" w:line-rule="auto"/>
        <w:ind w:firstLine="540"/>
        <w:jc w:val="both"/>
      </w:pPr>
      <w:r>
        <w:rPr>
          <w:sz w:val="20"/>
        </w:rPr>
        <w:t xml:space="preserve">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 при отсутствии согласования размещения нестационарных торговых объектов с собственниками соответствующих сетей;</w:t>
      </w:r>
    </w:p>
    <w:p>
      <w:pPr>
        <w:pStyle w:val="0"/>
        <w:spacing w:before="200" w:line-rule="auto"/>
        <w:ind w:firstLine="540"/>
        <w:jc w:val="both"/>
      </w:pPr>
      <w:r>
        <w:rPr>
          <w:sz w:val="20"/>
        </w:rPr>
        <w:t xml:space="preserve">ближе 5 метров от посадочных площадок пассажирского транспорта (за исключением сблокированных с остановочным павильоном), в пределах треугольников видимости, на пешеходной части тротуаров и дорожек и в иных случаях, предусмотренных </w:t>
      </w:r>
      <w:hyperlink w:history="0" r:id="rId39" w:tooltip="Ссылка на КонсультантПлюс">
        <w:r>
          <w:rPr>
            <w:sz w:val="20"/>
            <w:color w:val="0000ff"/>
          </w:rPr>
          <w:t xml:space="preserve">СП 42.13330.2016</w:t>
        </w:r>
      </w:hyperlink>
      <w:r>
        <w:rPr>
          <w:sz w:val="20"/>
        </w:rPr>
        <w:t xml:space="preserve"> "СНиП 2.07.01-89* Градостроительство. Планировка и застройка городских и сельских поселений";</w:t>
      </w:r>
    </w:p>
    <w:p>
      <w:pPr>
        <w:pStyle w:val="0"/>
        <w:jc w:val="both"/>
      </w:pPr>
      <w:r>
        <w:rPr>
          <w:sz w:val="20"/>
        </w:rPr>
        <w:t xml:space="preserve">(в ред. </w:t>
      </w:r>
      <w:hyperlink w:history="0" r:id="rId40" w:tooltip="Приказ комитета по развитию малого, среднего бизнеса и потребительского рынка Ленинградской области от 30.12.2021 N 20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Приказа</w:t>
        </w:r>
      </w:hyperlink>
      <w:r>
        <w:rPr>
          <w:sz w:val="20"/>
        </w:rPr>
        <w:t xml:space="preserve"> комитета по развитию малого, среднего бизнеса и потребительского рынка Ленинградской области от 30.12.2021 N 20)</w:t>
      </w:r>
    </w:p>
    <w:p>
      <w:pPr>
        <w:pStyle w:val="0"/>
        <w:spacing w:before="200" w:line-rule="auto"/>
        <w:ind w:firstLine="540"/>
        <w:jc w:val="both"/>
      </w:pPr>
      <w:r>
        <w:rPr>
          <w:sz w:val="20"/>
        </w:rPr>
        <w:t xml:space="preserve">25 метров - от вентиляционных шахт, 15 метров - от окон жилых помещений, перед витринами торговых организаций;</w:t>
      </w:r>
    </w:p>
    <w:p>
      <w:pPr>
        <w:pStyle w:val="0"/>
        <w:spacing w:before="200" w:line-rule="auto"/>
        <w:ind w:firstLine="540"/>
        <w:jc w:val="both"/>
      </w:pPr>
      <w:r>
        <w:rPr>
          <w:sz w:val="20"/>
        </w:rPr>
        <w:t xml:space="preserve">на территории выделенных технических (охранных) зон;</w:t>
      </w:r>
    </w:p>
    <w:p>
      <w:pPr>
        <w:pStyle w:val="0"/>
        <w:spacing w:before="200" w:line-rule="auto"/>
        <w:ind w:firstLine="540"/>
        <w:jc w:val="both"/>
      </w:pPr>
      <w:r>
        <w:rPr>
          <w:sz w:val="20"/>
        </w:rPr>
        <w:t xml:space="preserve">под железнодорожными путепроводами и автомобильными эстакадами, мостами;</w:t>
      </w:r>
    </w:p>
    <w:p>
      <w:pPr>
        <w:pStyle w:val="0"/>
        <w:spacing w:before="200" w:line-rule="auto"/>
        <w:ind w:firstLine="540"/>
        <w:jc w:val="both"/>
      </w:pPr>
      <w:r>
        <w:rPr>
          <w:sz w:val="20"/>
        </w:rPr>
        <w:t xml:space="preserve">в надземных и подземных переходах, а также в 50-метровой охранной зоне от входов (выходов) в подземные переходы, метро, за исключением объектов, используемых для реализации периодической печатной продукции;</w:t>
      </w:r>
    </w:p>
    <w:p>
      <w:pPr>
        <w:pStyle w:val="0"/>
        <w:spacing w:before="200" w:line-rule="auto"/>
        <w:ind w:firstLine="540"/>
        <w:jc w:val="both"/>
      </w:pPr>
      <w:r>
        <w:rPr>
          <w:sz w:val="20"/>
        </w:rPr>
        <w:t xml:space="preserve">на расстоянии менее 25 метров от мест сбора мусора и пищевых отходов, дворовых уборных, выгребных ям (за исключением нестационарных торговых объектов, в которых осуществляется торговля исключительно непродовольственными товарами);</w:t>
      </w:r>
    </w:p>
    <w:p>
      <w:pPr>
        <w:pStyle w:val="0"/>
        <w:spacing w:before="200" w:line-rule="auto"/>
        <w:ind w:firstLine="540"/>
        <w:jc w:val="both"/>
      </w:pPr>
      <w:r>
        <w:rPr>
          <w:sz w:val="20"/>
        </w:rPr>
        <w:t xml:space="preserve">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pPr>
        <w:pStyle w:val="0"/>
        <w:spacing w:before="200" w:line-rule="auto"/>
        <w:ind w:firstLine="540"/>
        <w:jc w:val="both"/>
      </w:pPr>
      <w:r>
        <w:rPr>
          <w:sz w:val="20"/>
        </w:rPr>
        <w:t xml:space="preserve">с нарушением санитарных, градостроительных, противопожарных норм и правил благоустройства территорий муниципального образования.</w:t>
      </w:r>
    </w:p>
    <w:p>
      <w:pPr>
        <w:pStyle w:val="0"/>
      </w:pPr>
      <w:r>
        <w:rPr>
          <w:sz w:val="20"/>
        </w:rPr>
      </w:r>
    </w:p>
    <w:p>
      <w:pPr>
        <w:pStyle w:val="2"/>
        <w:outlineLvl w:val="1"/>
        <w:jc w:val="center"/>
      </w:pPr>
      <w:r>
        <w:rPr>
          <w:sz w:val="20"/>
        </w:rPr>
        <w:t xml:space="preserve">3. Порядок разработки Схемы размещения НТО</w:t>
      </w:r>
    </w:p>
    <w:p>
      <w:pPr>
        <w:pStyle w:val="0"/>
      </w:pPr>
      <w:r>
        <w:rPr>
          <w:sz w:val="20"/>
        </w:rPr>
      </w:r>
    </w:p>
    <w:p>
      <w:pPr>
        <w:pStyle w:val="0"/>
        <w:ind w:firstLine="540"/>
        <w:jc w:val="both"/>
      </w:pPr>
      <w:r>
        <w:rPr>
          <w:sz w:val="20"/>
        </w:rPr>
        <w:t xml:space="preserve">3.1. Последовательность процедур при разработке и утверждении Схемы на территории муниципального образования Ленинградской области описана в </w:t>
      </w:r>
      <w:hyperlink w:history="0" w:anchor="P267" w:tooltip="БЛОК-СХЕМА">
        <w:r>
          <w:rPr>
            <w:sz w:val="20"/>
            <w:color w:val="0000ff"/>
          </w:rPr>
          <w:t xml:space="preserve">блок-схеме</w:t>
        </w:r>
      </w:hyperlink>
      <w:r>
        <w:rPr>
          <w:sz w:val="20"/>
        </w:rPr>
        <w:t xml:space="preserve"> (приложение 2 к настоящему порядку).</w:t>
      </w:r>
    </w:p>
    <w:p>
      <w:pPr>
        <w:pStyle w:val="0"/>
        <w:spacing w:before="200" w:line-rule="auto"/>
        <w:ind w:firstLine="540"/>
        <w:jc w:val="both"/>
      </w:pPr>
      <w:r>
        <w:rPr>
          <w:sz w:val="20"/>
        </w:rPr>
        <w:t xml:space="preserve">3.2. Схема разрабатывается Уполномоченным органом с учетом требований, установленных </w:t>
      </w:r>
      <w:hyperlink w:history="0" w:anchor="P72" w:tooltip="2. Требования к разработке схемы">
        <w:r>
          <w:rPr>
            <w:sz w:val="20"/>
            <w:color w:val="0000ff"/>
          </w:rPr>
          <w:t xml:space="preserve">разделом 2</w:t>
        </w:r>
      </w:hyperlink>
      <w:r>
        <w:rPr>
          <w:sz w:val="20"/>
        </w:rPr>
        <w:t xml:space="preserve"> настоящего Порядка.</w:t>
      </w:r>
    </w:p>
    <w:p>
      <w:pPr>
        <w:pStyle w:val="0"/>
        <w:spacing w:before="200" w:line-rule="auto"/>
        <w:ind w:firstLine="540"/>
        <w:jc w:val="both"/>
      </w:pPr>
      <w:r>
        <w:rPr>
          <w:sz w:val="20"/>
        </w:rPr>
        <w:t xml:space="preserve">Уполномоченный орган - орган местного самоуправления, определенный в соответствии с Уставом муниципального образования.</w:t>
      </w:r>
    </w:p>
    <w:p>
      <w:pPr>
        <w:pStyle w:val="0"/>
        <w:spacing w:before="200" w:line-rule="auto"/>
        <w:ind w:firstLine="540"/>
        <w:jc w:val="both"/>
      </w:pPr>
      <w:r>
        <w:rPr>
          <w:sz w:val="20"/>
        </w:rPr>
        <w:t xml:space="preserve">3.3. При формировании Схемы учитывается тип, специализация НТО.</w:t>
      </w:r>
    </w:p>
    <w:bookmarkStart w:id="115" w:name="P115"/>
    <w:bookmarkEnd w:id="115"/>
    <w:p>
      <w:pPr>
        <w:pStyle w:val="0"/>
        <w:spacing w:before="200" w:line-rule="auto"/>
        <w:ind w:firstLine="540"/>
        <w:jc w:val="both"/>
      </w:pPr>
      <w:r>
        <w:rPr>
          <w:sz w:val="20"/>
        </w:rPr>
        <w:t xml:space="preserve">3.4. Специализация НТО - торговая деятельность, при которой восемьдесят и более процентов всех предлагаемых к продаже товаров от их общего количества составляют товары одной группы, за исключением деятельности по реализации печатной продукции. Специализация НТО по реализации печатной продукции определяется, если пятьдесят и более процентов всех предлагаемых к продаже товаров от их общего количества составляет печатная продукция.</w:t>
      </w:r>
    </w:p>
    <w:p>
      <w:pPr>
        <w:pStyle w:val="0"/>
        <w:spacing w:before="200" w:line-rule="auto"/>
        <w:ind w:firstLine="540"/>
        <w:jc w:val="both"/>
      </w:pPr>
      <w:r>
        <w:rPr>
          <w:sz w:val="20"/>
        </w:rPr>
        <w:t xml:space="preserve">При определении специализации НТО учитываются следующие группы товаров:</w:t>
      </w:r>
    </w:p>
    <w:p>
      <w:pPr>
        <w:pStyle w:val="0"/>
        <w:spacing w:before="200" w:line-rule="auto"/>
        <w:ind w:firstLine="540"/>
        <w:jc w:val="both"/>
      </w:pPr>
      <w:r>
        <w:rPr>
          <w:sz w:val="20"/>
        </w:rPr>
        <w:t xml:space="preserve">- мясо, мясная гастрономия;</w:t>
      </w:r>
    </w:p>
    <w:p>
      <w:pPr>
        <w:pStyle w:val="0"/>
        <w:spacing w:before="200" w:line-rule="auto"/>
        <w:ind w:firstLine="540"/>
        <w:jc w:val="both"/>
      </w:pPr>
      <w:r>
        <w:rPr>
          <w:sz w:val="20"/>
        </w:rPr>
        <w:t xml:space="preserve">- молоко, молочная продукция;</w:t>
      </w:r>
    </w:p>
    <w:p>
      <w:pPr>
        <w:pStyle w:val="0"/>
        <w:spacing w:before="200" w:line-rule="auto"/>
        <w:ind w:firstLine="540"/>
        <w:jc w:val="both"/>
      </w:pPr>
      <w:r>
        <w:rPr>
          <w:sz w:val="20"/>
        </w:rPr>
        <w:t xml:space="preserve">- рыба, рыбная продукция, морепродукты;</w:t>
      </w:r>
    </w:p>
    <w:p>
      <w:pPr>
        <w:pStyle w:val="0"/>
        <w:spacing w:before="200" w:line-rule="auto"/>
        <w:ind w:firstLine="540"/>
        <w:jc w:val="both"/>
      </w:pPr>
      <w:r>
        <w:rPr>
          <w:sz w:val="20"/>
        </w:rPr>
        <w:t xml:space="preserve">- овощи, фрукты и ягоды;</w:t>
      </w:r>
    </w:p>
    <w:p>
      <w:pPr>
        <w:pStyle w:val="0"/>
        <w:spacing w:before="200" w:line-rule="auto"/>
        <w:ind w:firstLine="540"/>
        <w:jc w:val="both"/>
      </w:pPr>
      <w:r>
        <w:rPr>
          <w:sz w:val="20"/>
        </w:rPr>
        <w:t xml:space="preserve">- хлеб, хлебобулочная продукция;</w:t>
      </w:r>
    </w:p>
    <w:p>
      <w:pPr>
        <w:pStyle w:val="0"/>
        <w:spacing w:before="200" w:line-rule="auto"/>
        <w:ind w:firstLine="540"/>
        <w:jc w:val="both"/>
      </w:pPr>
      <w:r>
        <w:rPr>
          <w:sz w:val="20"/>
        </w:rPr>
        <w:t xml:space="preserve">- продовольственные товары (универсальная специализация, смешанный ассортимент продуктов питания);</w:t>
      </w:r>
    </w:p>
    <w:p>
      <w:pPr>
        <w:pStyle w:val="0"/>
        <w:spacing w:before="200" w:line-rule="auto"/>
        <w:ind w:firstLine="540"/>
        <w:jc w:val="both"/>
      </w:pPr>
      <w:r>
        <w:rPr>
          <w:sz w:val="20"/>
        </w:rPr>
        <w:t xml:space="preserve">- непродовольственные товары (универсальная специализация, смешанный ассортимент);</w:t>
      </w:r>
    </w:p>
    <w:p>
      <w:pPr>
        <w:pStyle w:val="0"/>
        <w:spacing w:before="200" w:line-rule="auto"/>
        <w:ind w:firstLine="540"/>
        <w:jc w:val="both"/>
      </w:pPr>
      <w:r>
        <w:rPr>
          <w:sz w:val="20"/>
        </w:rPr>
        <w:t xml:space="preserve">- продукция общественного питания в упакованном виде (полуфабрикаты, кулинарные изделия, хлебобулочные и кондитерские изделия и др.);</w:t>
      </w:r>
    </w:p>
    <w:p>
      <w:pPr>
        <w:pStyle w:val="0"/>
        <w:jc w:val="both"/>
      </w:pPr>
      <w:r>
        <w:rPr>
          <w:sz w:val="20"/>
        </w:rPr>
        <w:t xml:space="preserve">(в ред. </w:t>
      </w:r>
      <w:hyperlink w:history="0" r:id="rId41" w:tooltip="Приказ комитета по развитию малого, среднего бизнеса и потребительского рынка Ленинградской области от 08.07.2022 N 18-п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Приказа</w:t>
        </w:r>
      </w:hyperlink>
      <w:r>
        <w:rPr>
          <w:sz w:val="20"/>
        </w:rPr>
        <w:t xml:space="preserve"> комитета по развитию малого, среднего бизнеса и потребительского рынка Ленинградской области от 08.07.2022 N 18-п)</w:t>
      </w:r>
    </w:p>
    <w:p>
      <w:pPr>
        <w:pStyle w:val="0"/>
        <w:spacing w:before="200" w:line-rule="auto"/>
        <w:ind w:firstLine="540"/>
        <w:jc w:val="both"/>
      </w:pPr>
      <w:r>
        <w:rPr>
          <w:sz w:val="20"/>
        </w:rPr>
        <w:t xml:space="preserve">- печатная продукция;</w:t>
      </w:r>
    </w:p>
    <w:p>
      <w:pPr>
        <w:pStyle w:val="0"/>
        <w:spacing w:before="200" w:line-rule="auto"/>
        <w:ind w:firstLine="540"/>
        <w:jc w:val="both"/>
      </w:pPr>
      <w:r>
        <w:rPr>
          <w:sz w:val="20"/>
        </w:rPr>
        <w:t xml:space="preserve">- товары народных художественных промыслов.</w:t>
      </w:r>
    </w:p>
    <w:p>
      <w:pPr>
        <w:pStyle w:val="0"/>
        <w:spacing w:before="200" w:line-rule="auto"/>
        <w:ind w:firstLine="540"/>
        <w:jc w:val="both"/>
      </w:pPr>
      <w:r>
        <w:rPr>
          <w:sz w:val="20"/>
        </w:rPr>
        <w:t xml:space="preserve">3.5. Схема - документ, включающий:</w:t>
      </w:r>
    </w:p>
    <w:p>
      <w:pPr>
        <w:pStyle w:val="0"/>
        <w:spacing w:before="200" w:line-rule="auto"/>
        <w:ind w:firstLine="540"/>
        <w:jc w:val="both"/>
      </w:pPr>
      <w:r>
        <w:rPr>
          <w:sz w:val="20"/>
        </w:rPr>
        <w:t xml:space="preserve">графические изображения территорий населенных пунктов, входящих в состав муниципального образования, в масштабе 1:500-1:2000, на которое нанесены:</w:t>
      </w:r>
    </w:p>
    <w:p>
      <w:pPr>
        <w:pStyle w:val="0"/>
        <w:spacing w:before="200" w:line-rule="auto"/>
        <w:ind w:firstLine="540"/>
        <w:jc w:val="both"/>
      </w:pPr>
      <w:r>
        <w:rPr>
          <w:sz w:val="20"/>
        </w:rPr>
        <w:t xml:space="preserve">- контуры существующих НТО и их идентификационные номера;</w:t>
      </w:r>
    </w:p>
    <w:p>
      <w:pPr>
        <w:pStyle w:val="0"/>
        <w:spacing w:before="200" w:line-rule="auto"/>
        <w:ind w:firstLine="540"/>
        <w:jc w:val="both"/>
      </w:pPr>
      <w:r>
        <w:rPr>
          <w:sz w:val="20"/>
        </w:rPr>
        <w:t xml:space="preserve">- проектные (новые) места размещения НТО (могут располагаться только в границах красных линий с учетом линий градостроительного регулирования) и их идентификационные номера;</w:t>
      </w:r>
    </w:p>
    <w:p>
      <w:pPr>
        <w:pStyle w:val="0"/>
        <w:spacing w:before="200" w:line-rule="auto"/>
        <w:ind w:firstLine="540"/>
        <w:jc w:val="both"/>
      </w:pPr>
      <w:r>
        <w:rPr>
          <w:sz w:val="20"/>
        </w:rPr>
        <w:t xml:space="preserve">текстовую часть (в форме таблицы), содержащую описание существующих НТО и проектных (новых) мест размещения НТО, структурированную по идентификационным номерам, с обязательным указанием места размещения НТО, вида, площади и специализации НТО, периода размещения НТО, хозяйствующего субъекта, осуществляющего торговую деятельность в НТО (за исключением проектных мест), и выполненную по форме согласно </w:t>
      </w:r>
      <w:hyperlink w:history="0" w:anchor="P205" w:tooltip="Схема">
        <w:r>
          <w:rPr>
            <w:sz w:val="20"/>
            <w:color w:val="0000ff"/>
          </w:rPr>
          <w:t xml:space="preserve">приложению 1</w:t>
        </w:r>
      </w:hyperlink>
      <w:r>
        <w:rPr>
          <w:sz w:val="20"/>
        </w:rPr>
        <w:t xml:space="preserve"> к настоящему порядку.</w:t>
      </w:r>
    </w:p>
    <w:p>
      <w:pPr>
        <w:pStyle w:val="0"/>
        <w:jc w:val="both"/>
      </w:pPr>
      <w:r>
        <w:rPr>
          <w:sz w:val="20"/>
        </w:rPr>
        <w:t xml:space="preserve">(в ред. </w:t>
      </w:r>
      <w:hyperlink w:history="0" r:id="rId42" w:tooltip="Приказ комитета по развитию малого, среднего бизнеса и потребительского рынка Ленинградской области от 30.12.2021 N 20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Приказа</w:t>
        </w:r>
      </w:hyperlink>
      <w:r>
        <w:rPr>
          <w:sz w:val="20"/>
        </w:rPr>
        <w:t xml:space="preserve"> комитета по развитию малого, среднего бизнеса и потребительского рынка Ленинградской области от 30.12.2021 N 20)</w:t>
      </w:r>
    </w:p>
    <w:p>
      <w:pPr>
        <w:pStyle w:val="0"/>
        <w:spacing w:before="200" w:line-rule="auto"/>
        <w:ind w:firstLine="540"/>
        <w:jc w:val="both"/>
      </w:pPr>
      <w:r>
        <w:rPr>
          <w:sz w:val="20"/>
        </w:rPr>
        <w:t xml:space="preserve">3.6. Период размещения НТО устанавливается с учетом следующих особенностей:</w:t>
      </w:r>
    </w:p>
    <w:bookmarkStart w:id="135" w:name="P135"/>
    <w:bookmarkEnd w:id="135"/>
    <w:p>
      <w:pPr>
        <w:pStyle w:val="0"/>
        <w:spacing w:before="200" w:line-rule="auto"/>
        <w:ind w:firstLine="540"/>
        <w:jc w:val="both"/>
      </w:pPr>
      <w:r>
        <w:rPr>
          <w:sz w:val="20"/>
        </w:rPr>
        <w:t xml:space="preserve">- для мест размещения передвижных сооружений (выносного холодильного оборудования) для реализации овощей, фруктов, цветов, прохладительных напитков, кваса - с 1 апреля по 1 ноября;</w:t>
      </w:r>
    </w:p>
    <w:p>
      <w:pPr>
        <w:pStyle w:val="0"/>
        <w:spacing w:before="200" w:line-rule="auto"/>
        <w:ind w:firstLine="540"/>
        <w:jc w:val="both"/>
      </w:pPr>
      <w:r>
        <w:rPr>
          <w:sz w:val="20"/>
        </w:rPr>
        <w:t xml:space="preserve">- для торговых объектов, осуществляющих реализацию путинной (сезонной) рыбы - с 15 апреля по 31 мая;</w:t>
      </w:r>
    </w:p>
    <w:p>
      <w:pPr>
        <w:pStyle w:val="0"/>
        <w:spacing w:before="200" w:line-rule="auto"/>
        <w:ind w:firstLine="540"/>
        <w:jc w:val="both"/>
      </w:pPr>
      <w:r>
        <w:rPr>
          <w:sz w:val="20"/>
        </w:rPr>
        <w:t xml:space="preserve">абзац утратил силу с 8 июля 2022 года. - </w:t>
      </w:r>
      <w:hyperlink w:history="0" r:id="rId43" w:tooltip="Приказ комитета по развитию малого, среднего бизнеса и потребительского рынка Ленинградской области от 08.07.2022 N 18-п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Приказ</w:t>
        </w:r>
      </w:hyperlink>
      <w:r>
        <w:rPr>
          <w:sz w:val="20"/>
        </w:rPr>
        <w:t xml:space="preserve"> комитета по развитию малого, среднего бизнеса и потребительского рынка Ленинградской области от 08.07.2022 N 18-п;</w:t>
      </w:r>
    </w:p>
    <w:p>
      <w:pPr>
        <w:pStyle w:val="0"/>
        <w:spacing w:before="200" w:line-rule="auto"/>
        <w:ind w:firstLine="540"/>
        <w:jc w:val="both"/>
      </w:pPr>
      <w:r>
        <w:rPr>
          <w:sz w:val="20"/>
        </w:rPr>
        <w:t xml:space="preserve">- для мест размещения бахчевых развалов - с 1 августа по 1 ноября;</w:t>
      </w:r>
    </w:p>
    <w:bookmarkStart w:id="139" w:name="P139"/>
    <w:bookmarkEnd w:id="139"/>
    <w:p>
      <w:pPr>
        <w:pStyle w:val="0"/>
        <w:spacing w:before="200" w:line-rule="auto"/>
        <w:ind w:firstLine="540"/>
        <w:jc w:val="both"/>
      </w:pPr>
      <w:r>
        <w:rPr>
          <w:sz w:val="20"/>
        </w:rPr>
        <w:t xml:space="preserve">- для мест размещения елочных базаров - с 20 декабря по 7 января.</w:t>
      </w:r>
    </w:p>
    <w:p>
      <w:pPr>
        <w:pStyle w:val="0"/>
        <w:spacing w:before="200" w:line-rule="auto"/>
        <w:ind w:firstLine="540"/>
        <w:jc w:val="both"/>
      </w:pPr>
      <w:r>
        <w:rPr>
          <w:sz w:val="20"/>
        </w:rPr>
        <w:t xml:space="preserve">Уполномоченный орган вправе устанавливать иные периоды размещения НТО по продаже отдельных видов сезонных товаров.</w:t>
      </w:r>
    </w:p>
    <w:p>
      <w:pPr>
        <w:pStyle w:val="0"/>
        <w:spacing w:before="200" w:line-rule="auto"/>
        <w:ind w:firstLine="540"/>
        <w:jc w:val="both"/>
      </w:pPr>
      <w:r>
        <w:rPr>
          <w:sz w:val="20"/>
        </w:rPr>
        <w:t xml:space="preserve">Уполномоченным органам рекомендуется установить срок приема заявлений на размещение НТО по продаже сезонных товаров не ранее 1 месяца до начала предусмотренного периода размещения НТО.</w:t>
      </w:r>
    </w:p>
    <w:p>
      <w:pPr>
        <w:pStyle w:val="0"/>
        <w:spacing w:before="200" w:line-rule="auto"/>
        <w:ind w:firstLine="540"/>
        <w:jc w:val="both"/>
      </w:pPr>
      <w:r>
        <w:rPr>
          <w:sz w:val="20"/>
        </w:rPr>
        <w:t xml:space="preserve">Период размещения НТО, за исключением предусмотренных в </w:t>
      </w:r>
      <w:hyperlink w:history="0" w:anchor="P135" w:tooltip="- для мест размещения передвижных сооружений (выносного холодильного оборудования) для реализации овощей, фруктов, цветов, прохладительных напитков, кваса - с 1 апреля по 1 ноября;">
        <w:r>
          <w:rPr>
            <w:sz w:val="20"/>
            <w:color w:val="0000ff"/>
          </w:rPr>
          <w:t xml:space="preserve">абзацах втором</w:t>
        </w:r>
      </w:hyperlink>
      <w:r>
        <w:rPr>
          <w:sz w:val="20"/>
        </w:rPr>
        <w:t xml:space="preserve"> - </w:t>
      </w:r>
      <w:hyperlink w:history="0" w:anchor="P139" w:tooltip="- для мест размещения елочных базаров - с 20 декабря по 7 января.">
        <w:r>
          <w:rPr>
            <w:sz w:val="20"/>
            <w:color w:val="0000ff"/>
          </w:rPr>
          <w:t xml:space="preserve">шестом</w:t>
        </w:r>
      </w:hyperlink>
      <w:r>
        <w:rPr>
          <w:sz w:val="20"/>
        </w:rPr>
        <w:t xml:space="preserve"> настоящего пункта,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определяется Уполномоченным органом и составляет не более 10 лет. Хозяйствующий субъект, надлежащим образом исполнявший свои обязанности по размещению и эксплуатации НТО (без нарушений договорных обязательств, действующего законодательства и иных нормативных правовых актов), по истечении периода размещения НТО имеет преимущественное перед другими лицами право на размещение НТО на новый период.</w:t>
      </w:r>
    </w:p>
    <w:p>
      <w:pPr>
        <w:pStyle w:val="0"/>
        <w:jc w:val="both"/>
      </w:pPr>
      <w:r>
        <w:rPr>
          <w:sz w:val="20"/>
        </w:rPr>
        <w:t xml:space="preserve">(в ред. </w:t>
      </w:r>
      <w:hyperlink w:history="0" r:id="rId44" w:tooltip="Приказ комитета по развитию малого, среднего бизнеса и потребительского рынка Ленинградской области от 30.12.2021 N 20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Приказа</w:t>
        </w:r>
      </w:hyperlink>
      <w:r>
        <w:rPr>
          <w:sz w:val="20"/>
        </w:rPr>
        <w:t xml:space="preserve"> комитета по развитию малого, среднего бизнеса и потребительского рынка Ленинградской области от 30.12.2021 N 20)</w:t>
      </w:r>
    </w:p>
    <w:p>
      <w:pPr>
        <w:pStyle w:val="0"/>
        <w:spacing w:before="200" w:line-rule="auto"/>
        <w:ind w:firstLine="540"/>
        <w:jc w:val="both"/>
      </w:pPr>
      <w:r>
        <w:rPr>
          <w:sz w:val="20"/>
        </w:rPr>
        <w:t xml:space="preserve">НТО, указанные в </w:t>
      </w:r>
      <w:hyperlink w:history="0" w:anchor="P135" w:tooltip="- для мест размещения передвижных сооружений (выносного холодильного оборудования) для реализации овощей, фруктов, цветов, прохладительных напитков, кваса - с 1 апреля по 1 ноября;">
        <w:r>
          <w:rPr>
            <w:sz w:val="20"/>
            <w:color w:val="0000ff"/>
          </w:rPr>
          <w:t xml:space="preserve">абзацах 2</w:t>
        </w:r>
      </w:hyperlink>
      <w:r>
        <w:rPr>
          <w:sz w:val="20"/>
        </w:rPr>
        <w:t xml:space="preserve"> - </w:t>
      </w:r>
      <w:hyperlink w:history="0" w:anchor="P139" w:tooltip="- для мест размещения елочных базаров - с 20 декабря по 7 января.">
        <w:r>
          <w:rPr>
            <w:sz w:val="20"/>
            <w:color w:val="0000ff"/>
          </w:rPr>
          <w:t xml:space="preserve">6</w:t>
        </w:r>
      </w:hyperlink>
      <w:r>
        <w:rPr>
          <w:sz w:val="20"/>
        </w:rPr>
        <w:t xml:space="preserve"> настоящего пункта, и иные НТО по продаже сезонных товаров подлежат демонтажу правообладателем НТО за свой счет в течение 3 дней со дня окончания периода размещения НТО.</w:t>
      </w:r>
    </w:p>
    <w:p>
      <w:pPr>
        <w:pStyle w:val="0"/>
        <w:spacing w:before="200" w:line-rule="auto"/>
        <w:ind w:firstLine="540"/>
        <w:jc w:val="both"/>
      </w:pPr>
      <w:r>
        <w:rPr>
          <w:sz w:val="20"/>
        </w:rPr>
        <w:t xml:space="preserve">3.7. Разработка Схемы включает в себя выявление и фиксирование существующих НТО, мест их размещения, документов, подтверждающих право на размещение НТО, и проектирование новых мест размещения.</w:t>
      </w:r>
    </w:p>
    <w:p>
      <w:pPr>
        <w:pStyle w:val="0"/>
        <w:spacing w:before="200" w:line-rule="auto"/>
        <w:ind w:firstLine="540"/>
        <w:jc w:val="both"/>
      </w:pPr>
      <w:r>
        <w:rPr>
          <w:sz w:val="20"/>
        </w:rPr>
        <w:t xml:space="preserve">Все выявленные НТО, имеющие документы, подтверждающие право на их размещение, включаются в проект Схемы с присвоением им последовательных идентификационных номеров на срок до окончания периода размещения, предусмотренного нормативным актом Уполномоченного органа, на основании которого хозяйствующему субъекту было предоставлено право на размещение НТО.</w:t>
      </w:r>
    </w:p>
    <w:p>
      <w:pPr>
        <w:pStyle w:val="0"/>
        <w:spacing w:before="200" w:line-rule="auto"/>
        <w:ind w:firstLine="540"/>
        <w:jc w:val="both"/>
      </w:pPr>
      <w:r>
        <w:rPr>
          <w:sz w:val="20"/>
        </w:rPr>
        <w:t xml:space="preserve">В случае выявления НТО, не имеющего документа, подтверждающего право на его размещение, Уполномоченный орган направляет собственнику или правообладателю НТО требование об освобождении земельного участка.</w:t>
      </w:r>
    </w:p>
    <w:p>
      <w:pPr>
        <w:pStyle w:val="0"/>
        <w:spacing w:before="200" w:line-rule="auto"/>
        <w:ind w:firstLine="540"/>
        <w:jc w:val="both"/>
      </w:pPr>
      <w:r>
        <w:rPr>
          <w:sz w:val="20"/>
        </w:rPr>
        <w:t xml:space="preserve">Документом, подтверждающим право на размещение НТО, является правовой акт Уполномоченного органа, на основании которого НТО было включено в Схему.</w:t>
      </w:r>
    </w:p>
    <w:p>
      <w:pPr>
        <w:pStyle w:val="0"/>
        <w:spacing w:before="200" w:line-rule="auto"/>
        <w:ind w:firstLine="540"/>
        <w:jc w:val="both"/>
      </w:pPr>
      <w:r>
        <w:rPr>
          <w:sz w:val="20"/>
        </w:rPr>
        <w:t xml:space="preserve">3.8. Проектирование новых мест размещения НТО осуществляется в соответствии с требованиями законодательства и с учетом настоящего порядка.</w:t>
      </w:r>
    </w:p>
    <w:p>
      <w:pPr>
        <w:pStyle w:val="0"/>
        <w:spacing w:before="200" w:line-rule="auto"/>
        <w:ind w:firstLine="540"/>
        <w:jc w:val="both"/>
      </w:pPr>
      <w:r>
        <w:rPr>
          <w:sz w:val="20"/>
        </w:rPr>
        <w:t xml:space="preserve">Проектные (новые) места размещения НТО могут располагаться только в границах красных линий, т.е. в границах территорий общего пользования, за исключением зон с особыми условиями использования территорий. За пределами границ территорий общего пользования располагать места размещения НТО запрещается.</w:t>
      </w:r>
    </w:p>
    <w:p>
      <w:pPr>
        <w:pStyle w:val="0"/>
        <w:spacing w:before="200" w:line-rule="auto"/>
        <w:ind w:firstLine="540"/>
        <w:jc w:val="both"/>
      </w:pPr>
      <w:r>
        <w:rPr>
          <w:sz w:val="20"/>
        </w:rPr>
        <w:t xml:space="preserve">На период отсутствия утвержденного проекта планировки территории, устанавливающего красные линии, допускается проектирование новых мест размещения НТО на фактических территориях общего пользования, то есть территориях,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pPr>
        <w:pStyle w:val="0"/>
        <w:jc w:val="both"/>
      </w:pPr>
      <w:r>
        <w:rPr>
          <w:sz w:val="20"/>
        </w:rPr>
        <w:t xml:space="preserve">(абзац введен </w:t>
      </w:r>
      <w:hyperlink w:history="0" r:id="rId45" w:tooltip="Приказ комитета по развитию малого, среднего бизнеса и потребительского рынка Ленинградской области от 03.10.2019 N 19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Приказом</w:t>
        </w:r>
      </w:hyperlink>
      <w:r>
        <w:rPr>
          <w:sz w:val="20"/>
        </w:rPr>
        <w:t xml:space="preserve"> комитета по развитию малого, среднего бизнеса и потребительского рынка Ленинградской области от 03.10.2019 N 19)</w:t>
      </w:r>
    </w:p>
    <w:p>
      <w:pPr>
        <w:pStyle w:val="0"/>
        <w:spacing w:before="200" w:line-rule="auto"/>
        <w:ind w:firstLine="540"/>
        <w:jc w:val="both"/>
      </w:pPr>
      <w:r>
        <w:rPr>
          <w:sz w:val="20"/>
        </w:rPr>
        <w:t xml:space="preserve">3.9. Включение в Схему нестационарных торговых объектов, расположенных на землях или земельных участках, в зданиях, строениях, сооружениях, находящихся в государственной собственности, осуществляется Уполномоченным органом по согласованию с федеральным органом исполнительной власти или органом исполнительной власти Ленинградской области, осуществляющими полномочия собственника имущества, в порядке, установленном </w:t>
      </w:r>
      <w:hyperlink w:history="0" r:id="rId46" w:tooltip="Постановление Правительства РФ от 29.09.2010 N 772 &quot;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quot; {КонсультантПлюс}">
        <w:r>
          <w:rPr>
            <w:sz w:val="20"/>
            <w:color w:val="0000ff"/>
          </w:rPr>
          <w:t xml:space="preserve">постановлением</w:t>
        </w:r>
      </w:hyperlink>
      <w:r>
        <w:rPr>
          <w:sz w:val="20"/>
        </w:rPr>
        <w:t xml:space="preserve"> Правительства Российской Федерации от 29 сентября 2010 г. N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pPr>
        <w:pStyle w:val="0"/>
        <w:jc w:val="both"/>
      </w:pPr>
      <w:r>
        <w:rPr>
          <w:sz w:val="20"/>
        </w:rPr>
        <w:t xml:space="preserve">(п. 3.9 введен </w:t>
      </w:r>
      <w:hyperlink w:history="0" r:id="rId47" w:tooltip="Приказ комитета по развитию малого, среднего бизнеса и потребительского рынка Ленинградской области от 30.12.2021 N 20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Приказом</w:t>
        </w:r>
      </w:hyperlink>
      <w:r>
        <w:rPr>
          <w:sz w:val="20"/>
        </w:rPr>
        <w:t xml:space="preserve"> комитета по развитию малого, среднего бизнеса и потребительского рынка Ленинградской области от 30.12.2021 N 20)</w:t>
      </w:r>
    </w:p>
    <w:p>
      <w:pPr>
        <w:pStyle w:val="0"/>
      </w:pPr>
      <w:r>
        <w:rPr>
          <w:sz w:val="20"/>
        </w:rPr>
      </w:r>
    </w:p>
    <w:p>
      <w:pPr>
        <w:pStyle w:val="2"/>
        <w:outlineLvl w:val="1"/>
        <w:jc w:val="center"/>
      </w:pPr>
      <w:r>
        <w:rPr>
          <w:sz w:val="20"/>
        </w:rPr>
        <w:t xml:space="preserve">4. Порядок утверждения Схемы размещения НТО</w:t>
      </w:r>
    </w:p>
    <w:p>
      <w:pPr>
        <w:pStyle w:val="0"/>
      </w:pPr>
      <w:r>
        <w:rPr>
          <w:sz w:val="20"/>
        </w:rPr>
      </w:r>
    </w:p>
    <w:p>
      <w:pPr>
        <w:pStyle w:val="0"/>
        <w:ind w:firstLine="540"/>
        <w:jc w:val="both"/>
      </w:pPr>
      <w:r>
        <w:rPr>
          <w:sz w:val="20"/>
        </w:rPr>
        <w:t xml:space="preserve">4.1. Комиссия муниципального образования по вопросам размещения НТО (далее - комиссия) - коллегиальный орган, образуемый на основании правового акта Уполномоченного органа для разработки проекта Схемы на территории муниципального образования, внесения изменений в утвержденную Схему, рассмотрения заявлений о предоставлении права на размещение НТО, выполнения иных функций, предусмотренных положением о комиссии, в состав которой могут входить по согласованию представители территориальных органов Управления Федеральной службы по надзору в сфере защиты прав потребителей и благополучия человека по Ленинградской области, территориальных подразделений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Ленинградской области, территориальных подразделений Главного управления Министерства внутренних дел Российской Федерации по г. Санкт-Петербургу и Ленинградской области, структурных подразделений органа местного самоуправления муниципального образования по вопросам управления муниципальным имуществом, жилищно-коммунального хозяйства и благоустройства, развития предпринимательства и потребительского рынка, в сфере строительства и др. вопросам, представители предпринимательского сообщества и некоммерческих организаций в сфере представления и защиты интересов субъектов малого и среднего предпринимательства, а также представители организаций по защите прав потребителей.</w:t>
      </w:r>
    </w:p>
    <w:p>
      <w:pPr>
        <w:pStyle w:val="0"/>
        <w:spacing w:before="200" w:line-rule="auto"/>
        <w:ind w:firstLine="540"/>
        <w:jc w:val="both"/>
      </w:pPr>
      <w:r>
        <w:rPr>
          <w:sz w:val="20"/>
        </w:rPr>
        <w:t xml:space="preserve">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pPr>
        <w:pStyle w:val="0"/>
        <w:jc w:val="both"/>
      </w:pPr>
      <w:r>
        <w:rPr>
          <w:sz w:val="20"/>
        </w:rPr>
        <w:t xml:space="preserve">(п. 4.1 в ред. </w:t>
      </w:r>
      <w:hyperlink w:history="0" r:id="rId48" w:tooltip="Приказ комитета по развитию малого, среднего бизнеса и потребительского рынка Ленинградской области от 30.12.2021 N 20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Приказа</w:t>
        </w:r>
      </w:hyperlink>
      <w:r>
        <w:rPr>
          <w:sz w:val="20"/>
        </w:rPr>
        <w:t xml:space="preserve"> комитета по развитию малого, среднего бизнеса и потребительского рынка Ленинградской области от 30.12.2021 N 20)</w:t>
      </w:r>
    </w:p>
    <w:p>
      <w:pPr>
        <w:pStyle w:val="0"/>
        <w:spacing w:before="200" w:line-rule="auto"/>
        <w:ind w:firstLine="540"/>
        <w:jc w:val="both"/>
      </w:pPr>
      <w:r>
        <w:rPr>
          <w:sz w:val="20"/>
        </w:rPr>
        <w:t xml:space="preserve">4.2. Разработанный проект Схемы после согласования комиссией утверждается нормативным правовым актом Уполномоченного органа.</w:t>
      </w:r>
    </w:p>
    <w:p>
      <w:pPr>
        <w:pStyle w:val="0"/>
        <w:jc w:val="both"/>
      </w:pPr>
      <w:r>
        <w:rPr>
          <w:sz w:val="20"/>
        </w:rPr>
        <w:t xml:space="preserve">(п. 4.2 в ред. </w:t>
      </w:r>
      <w:hyperlink w:history="0" r:id="rId49" w:tooltip="Приказ комитета по развитию малого, среднего бизнеса и потребительского рынка Ленинградской области от 30.12.2021 N 20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Приказа</w:t>
        </w:r>
      </w:hyperlink>
      <w:r>
        <w:rPr>
          <w:sz w:val="20"/>
        </w:rPr>
        <w:t xml:space="preserve"> комитета по развитию малого, среднего бизнеса и потребительского рынка Ленинградской области от 30.12.2021 N 20)</w:t>
      </w:r>
    </w:p>
    <w:p>
      <w:pPr>
        <w:pStyle w:val="0"/>
        <w:spacing w:before="200" w:line-rule="auto"/>
        <w:ind w:firstLine="540"/>
        <w:jc w:val="both"/>
      </w:pPr>
      <w:r>
        <w:rPr>
          <w:sz w:val="20"/>
        </w:rPr>
        <w:t xml:space="preserve">4.3. Утвержденная Схема носит бессрочный характер.</w:t>
      </w:r>
    </w:p>
    <w:p>
      <w:pPr>
        <w:pStyle w:val="0"/>
        <w:jc w:val="both"/>
      </w:pPr>
      <w:r>
        <w:rPr>
          <w:sz w:val="20"/>
        </w:rPr>
        <w:t xml:space="preserve">(п. 4.3 в ред. </w:t>
      </w:r>
      <w:hyperlink w:history="0" r:id="rId50" w:tooltip="Приказ комитета по развитию малого, среднего бизнеса и потребительского рынка Ленинградской области от 30.12.2021 N 20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Приказа</w:t>
        </w:r>
      </w:hyperlink>
      <w:r>
        <w:rPr>
          <w:sz w:val="20"/>
        </w:rPr>
        <w:t xml:space="preserve"> комитета по развитию малого, среднего бизнеса и потребительского рынка Ленинградской области от 30.12.2021 N 20)</w:t>
      </w:r>
    </w:p>
    <w:p>
      <w:pPr>
        <w:pStyle w:val="0"/>
        <w:spacing w:before="200" w:line-rule="auto"/>
        <w:ind w:firstLine="540"/>
        <w:jc w:val="both"/>
      </w:pPr>
      <w:r>
        <w:rPr>
          <w:sz w:val="20"/>
        </w:rPr>
        <w:t xml:space="preserve">4.4. Утвержденная Схема подлежит опубликованию в порядке, установленном для опубликования официальной информации органов местного самоуправления, а также размещается на официальном сайте муниципального образования в информационно-телекоммуникационной сети "Интернет" для ознакомления заинтересованными лицами.</w:t>
      </w:r>
    </w:p>
    <w:p>
      <w:pPr>
        <w:pStyle w:val="0"/>
        <w:spacing w:before="200" w:line-rule="auto"/>
        <w:ind w:firstLine="540"/>
        <w:jc w:val="both"/>
      </w:pPr>
      <w:r>
        <w:rPr>
          <w:sz w:val="20"/>
        </w:rPr>
        <w:t xml:space="preserve">4.5. Копия правового акта Уполномоченного органа об утверждении Схемы, а также Схема, за исключением ее текстовой части, направляются в комитет по развитию малого, среднего бизнеса и потребительского рынка Ленинградской области (далее - Комитет) в формате .pdf, текстовая часть Схемы - в формате .xls (.xlsx) в течение семи рабочих дней со дня утверждения Схемы.</w:t>
      </w:r>
    </w:p>
    <w:p>
      <w:pPr>
        <w:pStyle w:val="0"/>
        <w:spacing w:before="200" w:line-rule="auto"/>
        <w:ind w:firstLine="540"/>
        <w:jc w:val="both"/>
      </w:pPr>
      <w:r>
        <w:rPr>
          <w:sz w:val="20"/>
        </w:rPr>
        <w:t xml:space="preserve">Указанные в настоящем пункте документы направляются в Комитет посредством системы электронного документооборота Ленинградской области. При этом органы местного самоуправления поселений направляют указанные документы через органы местного самоуправления соответствующего муниципального района.</w:t>
      </w:r>
    </w:p>
    <w:p>
      <w:pPr>
        <w:pStyle w:val="0"/>
        <w:jc w:val="both"/>
      </w:pPr>
      <w:r>
        <w:rPr>
          <w:sz w:val="20"/>
        </w:rPr>
        <w:t xml:space="preserve">(п. 4.5 в ред. </w:t>
      </w:r>
      <w:hyperlink w:history="0" r:id="rId51" w:tooltip="Приказ комитета по развитию малого, среднего бизнеса и потребительского рынка Ленинградской области от 30.12.2021 N 20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Приказа</w:t>
        </w:r>
      </w:hyperlink>
      <w:r>
        <w:rPr>
          <w:sz w:val="20"/>
        </w:rPr>
        <w:t xml:space="preserve"> комитета по развитию малого, среднего бизнеса и потребительского рынка Ленинградской области от 30.12.2021 N 20)</w:t>
      </w:r>
    </w:p>
    <w:p>
      <w:pPr>
        <w:pStyle w:val="0"/>
      </w:pPr>
      <w:r>
        <w:rPr>
          <w:sz w:val="20"/>
        </w:rPr>
      </w:r>
    </w:p>
    <w:p>
      <w:pPr>
        <w:pStyle w:val="2"/>
        <w:outlineLvl w:val="1"/>
        <w:jc w:val="center"/>
      </w:pPr>
      <w:r>
        <w:rPr>
          <w:sz w:val="20"/>
        </w:rPr>
        <w:t xml:space="preserve">5. Порядок внесения изменений в утвержденные Схемы</w:t>
      </w:r>
    </w:p>
    <w:p>
      <w:pPr>
        <w:pStyle w:val="0"/>
      </w:pPr>
      <w:r>
        <w:rPr>
          <w:sz w:val="20"/>
        </w:rPr>
      </w:r>
    </w:p>
    <w:p>
      <w:pPr>
        <w:pStyle w:val="0"/>
        <w:ind w:firstLine="540"/>
        <w:jc w:val="both"/>
      </w:pPr>
      <w:r>
        <w:rPr>
          <w:sz w:val="20"/>
        </w:rPr>
        <w:t xml:space="preserve">5.1. Изменения в Схему вносятся в следующих случаях:</w:t>
      </w:r>
    </w:p>
    <w:p>
      <w:pPr>
        <w:pStyle w:val="0"/>
        <w:spacing w:before="200" w:line-rule="auto"/>
        <w:ind w:firstLine="540"/>
        <w:jc w:val="both"/>
      </w:pPr>
      <w:r>
        <w:rPr>
          <w:sz w:val="20"/>
        </w:rPr>
        <w:t xml:space="preserve">5.1.1. Истечение периода размещения существующего НТО, включенного в Схему;</w:t>
      </w:r>
    </w:p>
    <w:p>
      <w:pPr>
        <w:pStyle w:val="0"/>
        <w:spacing w:before="200" w:line-rule="auto"/>
        <w:ind w:firstLine="540"/>
        <w:jc w:val="both"/>
      </w:pPr>
      <w:r>
        <w:rPr>
          <w:sz w:val="20"/>
        </w:rPr>
        <w:t xml:space="preserve">5.1.2. Отказ правообладателя НТО от дальнейшего использования права размещения НТО;</w:t>
      </w:r>
    </w:p>
    <w:p>
      <w:pPr>
        <w:pStyle w:val="0"/>
        <w:spacing w:before="200" w:line-rule="auto"/>
        <w:ind w:firstLine="540"/>
        <w:jc w:val="both"/>
      </w:pPr>
      <w:r>
        <w:rPr>
          <w:sz w:val="20"/>
        </w:rPr>
        <w:t xml:space="preserve">5.1.3. Признание правового акта Уполномоченного органа недействующим по основаниям его противоречия нормативному правовому акту, имеющему высшую юридическую силу, а также вступление в законную силу решения суда о признании незаконным правового акта Уполномоченного органа и предполагающего внесение изменений в схему или иного судебного акта, в соответствии с которым требуется внесение изменений в Схему;</w:t>
      </w:r>
    </w:p>
    <w:p>
      <w:pPr>
        <w:pStyle w:val="0"/>
        <w:spacing w:before="200" w:line-rule="auto"/>
        <w:ind w:firstLine="540"/>
        <w:jc w:val="both"/>
      </w:pPr>
      <w:r>
        <w:rPr>
          <w:sz w:val="20"/>
        </w:rPr>
        <w:t xml:space="preserve">5.1.4. Результаты рассмотрения актов прокурорского реагирования, предписаний следственных органов, органов Министерства внутренних дел Российской Федерации, предполагающих внесение изменений;</w:t>
      </w:r>
    </w:p>
    <w:p>
      <w:pPr>
        <w:pStyle w:val="0"/>
        <w:spacing w:before="200" w:line-rule="auto"/>
        <w:ind w:firstLine="540"/>
        <w:jc w:val="both"/>
      </w:pPr>
      <w:r>
        <w:rPr>
          <w:sz w:val="20"/>
        </w:rPr>
        <w:t xml:space="preserve">5.1.5. Утратил силу с 30 декабря 2021 года. - </w:t>
      </w:r>
      <w:hyperlink w:history="0" r:id="rId52" w:tooltip="Приказ комитета по развитию малого, среднего бизнеса и потребительского рынка Ленинградской области от 30.12.2021 N 20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Приказ</w:t>
        </w:r>
      </w:hyperlink>
      <w:r>
        <w:rPr>
          <w:sz w:val="20"/>
        </w:rPr>
        <w:t xml:space="preserve"> комитета по развитию малого, среднего бизнеса и потребительского рынка Ленинградской области от 30.12.2021 N 20;</w:t>
      </w:r>
    </w:p>
    <w:p>
      <w:pPr>
        <w:pStyle w:val="0"/>
        <w:spacing w:before="200" w:line-rule="auto"/>
        <w:ind w:firstLine="540"/>
        <w:jc w:val="both"/>
      </w:pPr>
      <w:r>
        <w:rPr>
          <w:sz w:val="20"/>
        </w:rPr>
        <w:t xml:space="preserve">5.1.6. Необходимость до истечения периода размещения НТО исключения места размещения НТО из Схемы в связи с реализацией мероприятий согласно утвержденным правилам землепользования и застройки муниципального образования, проекту планировки территорий либо внесением в них изменений, предполагающих застройку указанного места размещения НТО. В этом случае из Схемы исключается ранее предусмотренное место размещения НТО и включается "компенсационное место" (альтернативный вариант места размещения НТО). Информация о принятии решения об исключении места размещения НТО из Схемы должна быть заблаговременно (не менее чем за 3 месяца до момента исключения места размещения НТО из Схемы) сообщена хозяйствующему субъекту. При разработке изменений, вносимых в Схему в связи с исключением места размещения НТО, хозяйствующему субъекту предлагается не менее двух различных вариантов мест размещения НТО взамен имеющегося. Хозяйствующий субъект вправе в инициативном порядке самостоятельно подобрать компенсационное место в соответствии с требованиями к размещению НТО и обратиться в Уполномоченный орган с заявлением о включении данного места размещения НТО в Схему;</w:t>
      </w:r>
    </w:p>
    <w:p>
      <w:pPr>
        <w:pStyle w:val="0"/>
        <w:jc w:val="both"/>
      </w:pPr>
      <w:r>
        <w:rPr>
          <w:sz w:val="20"/>
        </w:rPr>
        <w:t xml:space="preserve">(п. 5.1.6 в ред. </w:t>
      </w:r>
      <w:hyperlink w:history="0" r:id="rId53" w:tooltip="Приказ комитета по развитию малого, среднего бизнеса и потребительского рынка Ленинградской области от 30.12.2021 N 20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Приказа</w:t>
        </w:r>
      </w:hyperlink>
      <w:r>
        <w:rPr>
          <w:sz w:val="20"/>
        </w:rPr>
        <w:t xml:space="preserve"> комитета по развитию малого, среднего бизнеса и потребительского рынка Ленинградской области от 30.12.2021 N 20)</w:t>
      </w:r>
    </w:p>
    <w:p>
      <w:pPr>
        <w:pStyle w:val="0"/>
        <w:spacing w:before="200" w:line-rule="auto"/>
        <w:ind w:firstLine="540"/>
        <w:jc w:val="both"/>
      </w:pPr>
      <w:r>
        <w:rPr>
          <w:sz w:val="20"/>
        </w:rPr>
        <w:t xml:space="preserve">5.1.7. Приведение утвержденных Схем в соответствие с настоящим порядком;</w:t>
      </w:r>
    </w:p>
    <w:p>
      <w:pPr>
        <w:pStyle w:val="0"/>
        <w:spacing w:before="200" w:line-rule="auto"/>
        <w:ind w:firstLine="540"/>
        <w:jc w:val="both"/>
      </w:pPr>
      <w:r>
        <w:rPr>
          <w:sz w:val="20"/>
        </w:rPr>
        <w:t xml:space="preserve">5.1.8. Принятие комиссией решения по результатам рассмотрения заявлений от:</w:t>
      </w:r>
    </w:p>
    <w:p>
      <w:pPr>
        <w:pStyle w:val="0"/>
        <w:spacing w:before="200" w:line-rule="auto"/>
        <w:ind w:firstLine="540"/>
        <w:jc w:val="both"/>
      </w:pPr>
      <w:r>
        <w:rPr>
          <w:sz w:val="20"/>
        </w:rPr>
        <w:t xml:space="preserve">- правообладателя НТО, включенного в Схему, о продлении срока размещения НТО;</w:t>
      </w:r>
    </w:p>
    <w:p>
      <w:pPr>
        <w:pStyle w:val="0"/>
        <w:spacing w:before="200" w:line-rule="auto"/>
        <w:ind w:firstLine="540"/>
        <w:jc w:val="both"/>
      </w:pPr>
      <w:r>
        <w:rPr>
          <w:sz w:val="20"/>
        </w:rPr>
        <w:t xml:space="preserve">- заинтересованного лица о предоставлении права на размещение НТО в месте размещения, предусмотренном Схемой;</w:t>
      </w:r>
    </w:p>
    <w:p>
      <w:pPr>
        <w:pStyle w:val="0"/>
        <w:spacing w:before="200" w:line-rule="auto"/>
        <w:ind w:firstLine="540"/>
        <w:jc w:val="both"/>
      </w:pPr>
      <w:r>
        <w:rPr>
          <w:sz w:val="20"/>
        </w:rPr>
        <w:t xml:space="preserve">- заинтересованного лица о включении в Схему места размещения НТО, ранее не предусмотренного Схемой (далее - заявители), в том числе компенсационного характера.</w:t>
      </w:r>
    </w:p>
    <w:p>
      <w:pPr>
        <w:pStyle w:val="0"/>
        <w:spacing w:before="200" w:line-rule="auto"/>
        <w:ind w:firstLine="540"/>
        <w:jc w:val="both"/>
      </w:pPr>
      <w:r>
        <w:rPr>
          <w:sz w:val="20"/>
        </w:rPr>
        <w:t xml:space="preserve">5.2. Уполномоченный орган с учетом мнения комиссии принимает решение о внесении изменений в Схему в форме правового акта.</w:t>
      </w:r>
    </w:p>
    <w:p>
      <w:pPr>
        <w:pStyle w:val="0"/>
        <w:spacing w:before="200" w:line-rule="auto"/>
        <w:ind w:firstLine="540"/>
        <w:jc w:val="both"/>
      </w:pPr>
      <w:r>
        <w:rPr>
          <w:sz w:val="20"/>
        </w:rPr>
        <w:t xml:space="preserve">5.3. Порядок внесения изменений в схему, порядок включения в схему НТО регулируется административным регламентом предоставления муниципальной услуги по предоставлению права на размещение НТО.</w:t>
      </w:r>
    </w:p>
    <w:p>
      <w:pPr>
        <w:pStyle w:val="0"/>
        <w:spacing w:before="200" w:line-rule="auto"/>
        <w:ind w:firstLine="540"/>
        <w:jc w:val="both"/>
      </w:pPr>
      <w:r>
        <w:rPr>
          <w:sz w:val="20"/>
        </w:rPr>
        <w:t xml:space="preserve">5.4. Не допускается невключение в Схему мест размещения НТО, предлагаемых хозяйствующими субъектами, а также исключение из Схемы существующих объектов по соображениям нецелесообразности их функционирования.</w:t>
      </w:r>
    </w:p>
    <w:p>
      <w:pPr>
        <w:pStyle w:val="0"/>
        <w:spacing w:before="200" w:line-rule="auto"/>
        <w:ind w:firstLine="540"/>
        <w:jc w:val="both"/>
      </w:pPr>
      <w:r>
        <w:rPr>
          <w:sz w:val="20"/>
        </w:rPr>
        <w:t xml:space="preserve">5.5. Правовой акт о внесении изменений в Схему подлежит опубликованию в порядке, установленном для опубликования официальной информации органов местного самоуправления, а также размещается на официальном сайте муниципального образования в информационно-телекоммуникационной сети "Интернет" для ознакомления заинтересованными лицами и вступает в силу после его официального опубликования. Копия указанного правового акта (выписка из правового акта в части касающейся) с приложениями направляется (вручается) заявителю в срок не позднее пяти дней с даты вступления в силу.</w:t>
      </w:r>
    </w:p>
    <w:p>
      <w:pPr>
        <w:pStyle w:val="0"/>
        <w:spacing w:before="200" w:line-rule="auto"/>
        <w:ind w:firstLine="540"/>
        <w:jc w:val="both"/>
      </w:pPr>
      <w:r>
        <w:rPr>
          <w:sz w:val="20"/>
        </w:rPr>
        <w:t xml:space="preserve">5.6. Копия правового акта Уполномоченного органа о внесении изменений в Схему, а также актуальная версия Схемы (с учетом внесенных изменений), за исключением ее текстовой части, направляются в Комитет в формате .pdf, текстовая часть актуальной версии Схемы - в формате .xls (.xlsx) в течение семи рабочих дней со дня внесения изменений в Схему.</w:t>
      </w:r>
    </w:p>
    <w:p>
      <w:pPr>
        <w:pStyle w:val="0"/>
        <w:spacing w:before="200" w:line-rule="auto"/>
        <w:ind w:firstLine="540"/>
        <w:jc w:val="both"/>
      </w:pPr>
      <w:r>
        <w:rPr>
          <w:sz w:val="20"/>
        </w:rPr>
        <w:t xml:space="preserve">Указанные в настоящем пункте документы направляются в Комитет посредством системы электронного документооборота Ленинградской области. При этом органы местного самоуправления поселений направляют указанные документы через органы местного самоуправления соответствующего муниципального района.</w:t>
      </w:r>
    </w:p>
    <w:p>
      <w:pPr>
        <w:pStyle w:val="0"/>
        <w:jc w:val="both"/>
      </w:pPr>
      <w:r>
        <w:rPr>
          <w:sz w:val="20"/>
        </w:rPr>
        <w:t xml:space="preserve">(п. 5.6 в ред. </w:t>
      </w:r>
      <w:hyperlink w:history="0" r:id="rId54" w:tooltip="Приказ комитета по развитию малого, среднего бизнеса и потребительского рынка Ленинградской области от 30.12.2021 N 20 &quot;О внесении изменений в приказ комитета по развитию малого, среднего бизнеса и потребительского рынка Ленинградской области от 12.03.2019 N 4 &quot;О порядке разработки и утверждения схем размещения нестационарных торговых объектов на территории муниципальных образований Ленинградской области&quot; {КонсультантПлюс}">
        <w:r>
          <w:rPr>
            <w:sz w:val="20"/>
            <w:color w:val="0000ff"/>
          </w:rPr>
          <w:t xml:space="preserve">Приказа</w:t>
        </w:r>
      </w:hyperlink>
      <w:r>
        <w:rPr>
          <w:sz w:val="20"/>
        </w:rPr>
        <w:t xml:space="preserve"> комитета по развитию малого, среднего бизнеса и потребительского рынка Ленинградской области от 30.12.2021 N 20)</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1</w:t>
      </w:r>
    </w:p>
    <w:p>
      <w:pPr>
        <w:pStyle w:val="0"/>
        <w:jc w:val="right"/>
      </w:pPr>
      <w:r>
        <w:rPr>
          <w:sz w:val="20"/>
        </w:rPr>
        <w:t xml:space="preserve">к порядку разработки и утверждения</w:t>
      </w:r>
    </w:p>
    <w:p>
      <w:pPr>
        <w:pStyle w:val="0"/>
        <w:jc w:val="right"/>
      </w:pPr>
      <w:r>
        <w:rPr>
          <w:sz w:val="20"/>
        </w:rPr>
        <w:t xml:space="preserve">схем размещения нестационарных торговых</w:t>
      </w:r>
    </w:p>
    <w:p>
      <w:pPr>
        <w:pStyle w:val="0"/>
        <w:jc w:val="right"/>
      </w:pPr>
      <w:r>
        <w:rPr>
          <w:sz w:val="20"/>
        </w:rPr>
        <w:t xml:space="preserve">объектов на территории муниципальных</w:t>
      </w:r>
    </w:p>
    <w:p>
      <w:pPr>
        <w:pStyle w:val="0"/>
        <w:jc w:val="right"/>
      </w:pPr>
      <w:r>
        <w:rPr>
          <w:sz w:val="20"/>
        </w:rPr>
        <w:t xml:space="preserve">образований Ленинградской области</w:t>
      </w:r>
    </w:p>
    <w:p>
      <w:pPr>
        <w:pStyle w:val="0"/>
        <w:jc w:val="right"/>
      </w:pPr>
      <w:r>
        <w:rPr>
          <w:sz w:val="20"/>
        </w:rPr>
        <w:t xml:space="preserve">(утв. приказом комитета</w:t>
      </w:r>
    </w:p>
    <w:p>
      <w:pPr>
        <w:pStyle w:val="0"/>
        <w:jc w:val="right"/>
      </w:pPr>
      <w:r>
        <w:rPr>
          <w:sz w:val="20"/>
        </w:rPr>
        <w:t xml:space="preserve">от 12.03.2019 N 4)</w:t>
      </w:r>
    </w:p>
    <w:p>
      <w:pPr>
        <w:pStyle w:val="0"/>
      </w:pPr>
      <w:r>
        <w:rPr>
          <w:sz w:val="20"/>
        </w:rPr>
      </w:r>
    </w:p>
    <w:bookmarkStart w:id="205" w:name="P205"/>
    <w:bookmarkEnd w:id="205"/>
    <w:p>
      <w:pPr>
        <w:pStyle w:val="0"/>
        <w:jc w:val="center"/>
      </w:pPr>
      <w:r>
        <w:rPr>
          <w:sz w:val="20"/>
          <w:i w:val="on"/>
        </w:rPr>
        <w:t xml:space="preserve">Схема</w:t>
      </w:r>
    </w:p>
    <w:p>
      <w:pPr>
        <w:pStyle w:val="0"/>
        <w:jc w:val="center"/>
      </w:pPr>
      <w:r>
        <w:rPr>
          <w:sz w:val="20"/>
          <w:i w:val="on"/>
        </w:rPr>
        <w:t xml:space="preserve">размещения нестационарных торговых объектов на территории</w:t>
      </w:r>
    </w:p>
    <w:p>
      <w:pPr>
        <w:pStyle w:val="0"/>
        <w:jc w:val="center"/>
      </w:pPr>
      <w:r>
        <w:rPr>
          <w:sz w:val="20"/>
          <w:i w:val="on"/>
        </w:rPr>
        <w:t xml:space="preserve">муниципального образования Ленинградской области</w:t>
      </w:r>
    </w:p>
    <w:p>
      <w:pPr>
        <w:pStyle w:val="0"/>
        <w:jc w:val="center"/>
      </w:pPr>
      <w:r>
        <w:rPr>
          <w:sz w:val="20"/>
          <w:i w:val="on"/>
        </w:rPr>
        <w:t xml:space="preserve">(текстовая часть)</w:t>
      </w:r>
    </w:p>
    <w:p>
      <w:pPr>
        <w:pStyle w:val="0"/>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04"/>
        <w:gridCol w:w="1361"/>
        <w:gridCol w:w="680"/>
        <w:gridCol w:w="1077"/>
        <w:gridCol w:w="964"/>
        <w:gridCol w:w="1020"/>
        <w:gridCol w:w="737"/>
        <w:gridCol w:w="1304"/>
        <w:gridCol w:w="1417"/>
        <w:gridCol w:w="2268"/>
        <w:gridCol w:w="737"/>
        <w:gridCol w:w="737"/>
      </w:tblGrid>
      <w:tr>
        <w:tc>
          <w:tcPr>
            <w:gridSpan w:val="5"/>
            <w:tcW w:w="5386" w:type="dxa"/>
          </w:tcPr>
          <w:p>
            <w:pPr>
              <w:pStyle w:val="0"/>
              <w:jc w:val="center"/>
            </w:pPr>
            <w:r>
              <w:rPr>
                <w:sz w:val="20"/>
              </w:rPr>
              <w:t xml:space="preserve">Информация о НТО</w:t>
            </w:r>
          </w:p>
        </w:tc>
        <w:tc>
          <w:tcPr>
            <w:gridSpan w:val="3"/>
            <w:tcW w:w="3061" w:type="dxa"/>
          </w:tcPr>
          <w:p>
            <w:pPr>
              <w:pStyle w:val="0"/>
              <w:jc w:val="center"/>
            </w:pPr>
            <w:r>
              <w:rPr>
                <w:sz w:val="20"/>
              </w:rPr>
              <w:t xml:space="preserve">Информация о хозяйствующем субъекте, осуществляющем торговую деятельность в НТО</w:t>
            </w:r>
          </w:p>
        </w:tc>
        <w:tc>
          <w:tcPr>
            <w:tcW w:w="1417" w:type="dxa"/>
            <w:vMerge w:val="restart"/>
          </w:tcPr>
          <w:p>
            <w:pPr>
              <w:pStyle w:val="0"/>
              <w:jc w:val="center"/>
            </w:pPr>
            <w:r>
              <w:rPr>
                <w:sz w:val="20"/>
              </w:rPr>
              <w:t xml:space="preserve">Реквизиты документов на размещение НТО</w:t>
            </w:r>
          </w:p>
        </w:tc>
        <w:tc>
          <w:tcPr>
            <w:tcW w:w="2268" w:type="dxa"/>
            <w:vMerge w:val="restart"/>
          </w:tcPr>
          <w:p>
            <w:pPr>
              <w:pStyle w:val="0"/>
              <w:jc w:val="center"/>
            </w:pPr>
            <w:r>
              <w:rPr>
                <w:sz w:val="20"/>
              </w:rPr>
              <w:t xml:space="preserve">Является ли хозяйствующий субъект, осуществляющий торговую деятельность в НТО, субъектом малого и(или) среднего предпринимательства (да/нет)</w:t>
            </w:r>
          </w:p>
        </w:tc>
        <w:tc>
          <w:tcPr>
            <w:gridSpan w:val="2"/>
            <w:tcW w:w="1474" w:type="dxa"/>
          </w:tcPr>
          <w:p>
            <w:pPr>
              <w:pStyle w:val="0"/>
              <w:jc w:val="center"/>
            </w:pPr>
            <w:r>
              <w:rPr>
                <w:sz w:val="20"/>
              </w:rPr>
              <w:t xml:space="preserve">Период размещения НТО</w:t>
            </w:r>
          </w:p>
        </w:tc>
      </w:tr>
      <w:tr>
        <w:tc>
          <w:tcPr>
            <w:tcW w:w="1304" w:type="dxa"/>
          </w:tcPr>
          <w:p>
            <w:pPr>
              <w:pStyle w:val="0"/>
              <w:jc w:val="center"/>
            </w:pPr>
            <w:r>
              <w:rPr>
                <w:sz w:val="20"/>
              </w:rPr>
              <w:t xml:space="preserve">Идентификационный номер НТО</w:t>
            </w:r>
          </w:p>
        </w:tc>
        <w:tc>
          <w:tcPr>
            <w:tcW w:w="1361" w:type="dxa"/>
          </w:tcPr>
          <w:p>
            <w:pPr>
              <w:pStyle w:val="0"/>
              <w:jc w:val="center"/>
            </w:pPr>
            <w:r>
              <w:rPr>
                <w:sz w:val="20"/>
              </w:rPr>
              <w:t xml:space="preserve">Место размещения НТО (адресный ориентир)</w:t>
            </w:r>
          </w:p>
        </w:tc>
        <w:tc>
          <w:tcPr>
            <w:tcW w:w="680" w:type="dxa"/>
          </w:tcPr>
          <w:p>
            <w:pPr>
              <w:pStyle w:val="0"/>
              <w:jc w:val="center"/>
            </w:pPr>
            <w:r>
              <w:rPr>
                <w:sz w:val="20"/>
              </w:rPr>
              <w:t xml:space="preserve">Вид НТО</w:t>
            </w:r>
          </w:p>
        </w:tc>
        <w:tc>
          <w:tcPr>
            <w:tcW w:w="1077" w:type="dxa"/>
          </w:tcPr>
          <w:p>
            <w:pPr>
              <w:pStyle w:val="0"/>
              <w:jc w:val="center"/>
            </w:pPr>
            <w:r>
              <w:rPr>
                <w:sz w:val="20"/>
              </w:rPr>
              <w:t xml:space="preserve">Площадь НТО</w:t>
            </w:r>
          </w:p>
        </w:tc>
        <w:tc>
          <w:tcPr>
            <w:tcW w:w="964" w:type="dxa"/>
          </w:tcPr>
          <w:p>
            <w:pPr>
              <w:pStyle w:val="0"/>
              <w:jc w:val="center"/>
            </w:pPr>
            <w:r>
              <w:rPr>
                <w:sz w:val="20"/>
              </w:rPr>
              <w:t xml:space="preserve">Специализация НТО</w:t>
            </w:r>
          </w:p>
        </w:tc>
        <w:tc>
          <w:tcPr>
            <w:tcW w:w="1020" w:type="dxa"/>
          </w:tcPr>
          <w:p>
            <w:pPr>
              <w:pStyle w:val="0"/>
              <w:jc w:val="center"/>
            </w:pPr>
            <w:r>
              <w:rPr>
                <w:sz w:val="20"/>
              </w:rPr>
              <w:t xml:space="preserve">Наименование</w:t>
            </w:r>
          </w:p>
        </w:tc>
        <w:tc>
          <w:tcPr>
            <w:tcW w:w="737" w:type="dxa"/>
          </w:tcPr>
          <w:p>
            <w:pPr>
              <w:pStyle w:val="0"/>
              <w:jc w:val="center"/>
            </w:pPr>
            <w:r>
              <w:rPr>
                <w:sz w:val="20"/>
              </w:rPr>
              <w:t xml:space="preserve">ИНН</w:t>
            </w:r>
          </w:p>
        </w:tc>
        <w:tc>
          <w:tcPr>
            <w:tcW w:w="1304" w:type="dxa"/>
          </w:tcPr>
          <w:p>
            <w:pPr>
              <w:pStyle w:val="0"/>
              <w:jc w:val="center"/>
            </w:pPr>
            <w:r>
              <w:rPr>
                <w:sz w:val="20"/>
              </w:rPr>
              <w:t xml:space="preserve">Телефон (по желанию)</w:t>
            </w:r>
          </w:p>
        </w:tc>
        <w:tc>
          <w:tcPr>
            <w:vMerge w:val="continue"/>
          </w:tcPr>
          <w:p/>
        </w:tc>
        <w:tc>
          <w:tcPr>
            <w:vMerge w:val="continue"/>
          </w:tcPr>
          <w:p/>
        </w:tc>
        <w:tc>
          <w:tcPr>
            <w:tcW w:w="737" w:type="dxa"/>
          </w:tcPr>
          <w:p>
            <w:pPr>
              <w:pStyle w:val="0"/>
              <w:jc w:val="center"/>
            </w:pPr>
            <w:r>
              <w:rPr>
                <w:sz w:val="20"/>
              </w:rPr>
              <w:t xml:space="preserve">С (дата)</w:t>
            </w:r>
          </w:p>
        </w:tc>
        <w:tc>
          <w:tcPr>
            <w:tcW w:w="737" w:type="dxa"/>
          </w:tcPr>
          <w:p>
            <w:pPr>
              <w:pStyle w:val="0"/>
              <w:jc w:val="center"/>
            </w:pPr>
            <w:r>
              <w:rPr>
                <w:sz w:val="20"/>
              </w:rPr>
              <w:t xml:space="preserve">По (дата)</w:t>
            </w:r>
          </w:p>
        </w:tc>
      </w:tr>
      <w:tr>
        <w:tc>
          <w:tcPr>
            <w:tcW w:w="1304" w:type="dxa"/>
          </w:tcPr>
          <w:p>
            <w:pPr>
              <w:pStyle w:val="0"/>
              <w:jc w:val="center"/>
            </w:pPr>
            <w:r>
              <w:rPr>
                <w:sz w:val="20"/>
              </w:rPr>
              <w:t xml:space="preserve">1</w:t>
            </w:r>
          </w:p>
        </w:tc>
        <w:tc>
          <w:tcPr>
            <w:tcW w:w="1361" w:type="dxa"/>
          </w:tcPr>
          <w:p>
            <w:pPr>
              <w:pStyle w:val="0"/>
              <w:jc w:val="center"/>
            </w:pPr>
            <w:r>
              <w:rPr>
                <w:sz w:val="20"/>
              </w:rPr>
              <w:t xml:space="preserve">2</w:t>
            </w:r>
          </w:p>
        </w:tc>
        <w:tc>
          <w:tcPr>
            <w:tcW w:w="680" w:type="dxa"/>
          </w:tcPr>
          <w:p>
            <w:pPr>
              <w:pStyle w:val="0"/>
              <w:jc w:val="center"/>
            </w:pPr>
            <w:r>
              <w:rPr>
                <w:sz w:val="20"/>
              </w:rPr>
              <w:t xml:space="preserve">3</w:t>
            </w:r>
          </w:p>
        </w:tc>
        <w:tc>
          <w:tcPr>
            <w:tcW w:w="1077" w:type="dxa"/>
          </w:tcPr>
          <w:p>
            <w:pPr>
              <w:pStyle w:val="0"/>
              <w:jc w:val="center"/>
            </w:pPr>
            <w:r>
              <w:rPr>
                <w:sz w:val="20"/>
              </w:rPr>
              <w:t xml:space="preserve">4</w:t>
            </w:r>
          </w:p>
        </w:tc>
        <w:tc>
          <w:tcPr>
            <w:tcW w:w="964" w:type="dxa"/>
          </w:tcPr>
          <w:p>
            <w:pPr>
              <w:pStyle w:val="0"/>
              <w:jc w:val="center"/>
            </w:pPr>
            <w:r>
              <w:rPr>
                <w:sz w:val="20"/>
              </w:rPr>
              <w:t xml:space="preserve">5</w:t>
            </w:r>
          </w:p>
        </w:tc>
        <w:tc>
          <w:tcPr>
            <w:tcW w:w="1020" w:type="dxa"/>
          </w:tcPr>
          <w:p>
            <w:pPr>
              <w:pStyle w:val="0"/>
              <w:jc w:val="center"/>
            </w:pPr>
            <w:r>
              <w:rPr>
                <w:sz w:val="20"/>
              </w:rPr>
              <w:t xml:space="preserve">6</w:t>
            </w:r>
          </w:p>
        </w:tc>
        <w:tc>
          <w:tcPr>
            <w:tcW w:w="737" w:type="dxa"/>
          </w:tcPr>
          <w:p>
            <w:pPr>
              <w:pStyle w:val="0"/>
              <w:jc w:val="center"/>
            </w:pPr>
            <w:r>
              <w:rPr>
                <w:sz w:val="20"/>
              </w:rPr>
              <w:t xml:space="preserve">7</w:t>
            </w:r>
          </w:p>
        </w:tc>
        <w:tc>
          <w:tcPr>
            <w:tcW w:w="1304" w:type="dxa"/>
          </w:tcPr>
          <w:p>
            <w:pPr>
              <w:pStyle w:val="0"/>
              <w:jc w:val="center"/>
            </w:pPr>
            <w:r>
              <w:rPr>
                <w:sz w:val="20"/>
              </w:rPr>
              <w:t xml:space="preserve">8</w:t>
            </w:r>
          </w:p>
        </w:tc>
        <w:tc>
          <w:tcPr>
            <w:tcW w:w="1417" w:type="dxa"/>
          </w:tcPr>
          <w:p>
            <w:pPr>
              <w:pStyle w:val="0"/>
              <w:jc w:val="center"/>
            </w:pPr>
            <w:r>
              <w:rPr>
                <w:sz w:val="20"/>
              </w:rPr>
              <w:t xml:space="preserve">9</w:t>
            </w:r>
          </w:p>
        </w:tc>
        <w:tc>
          <w:tcPr>
            <w:tcW w:w="2268" w:type="dxa"/>
          </w:tcPr>
          <w:p>
            <w:pPr>
              <w:pStyle w:val="0"/>
              <w:jc w:val="center"/>
            </w:pPr>
            <w:r>
              <w:rPr>
                <w:sz w:val="20"/>
              </w:rPr>
              <w:t xml:space="preserve">10</w:t>
            </w:r>
          </w:p>
        </w:tc>
        <w:tc>
          <w:tcPr>
            <w:tcW w:w="737" w:type="dxa"/>
          </w:tcPr>
          <w:p>
            <w:pPr>
              <w:pStyle w:val="0"/>
              <w:jc w:val="center"/>
            </w:pPr>
            <w:r>
              <w:rPr>
                <w:sz w:val="20"/>
              </w:rPr>
              <w:t xml:space="preserve">11</w:t>
            </w:r>
          </w:p>
        </w:tc>
        <w:tc>
          <w:tcPr>
            <w:tcW w:w="737" w:type="dxa"/>
          </w:tcPr>
          <w:p>
            <w:pPr>
              <w:pStyle w:val="0"/>
              <w:jc w:val="center"/>
            </w:pPr>
            <w:r>
              <w:rPr>
                <w:sz w:val="20"/>
              </w:rPr>
              <w:t xml:space="preserve">12</w:t>
            </w:r>
          </w:p>
        </w:tc>
      </w:tr>
      <w:tr>
        <w:tc>
          <w:tcPr>
            <w:tcW w:w="1304" w:type="dxa"/>
          </w:tcPr>
          <w:p>
            <w:pPr>
              <w:pStyle w:val="0"/>
            </w:pPr>
            <w:r>
              <w:rPr>
                <w:sz w:val="20"/>
              </w:rPr>
            </w:r>
          </w:p>
        </w:tc>
        <w:tc>
          <w:tcPr>
            <w:tcW w:w="1361" w:type="dxa"/>
          </w:tcPr>
          <w:p>
            <w:pPr>
              <w:pStyle w:val="0"/>
            </w:pPr>
            <w:r>
              <w:rPr>
                <w:sz w:val="20"/>
              </w:rPr>
            </w:r>
          </w:p>
        </w:tc>
        <w:tc>
          <w:tcPr>
            <w:tcW w:w="680" w:type="dxa"/>
          </w:tcPr>
          <w:p>
            <w:pPr>
              <w:pStyle w:val="0"/>
              <w:jc w:val="center"/>
            </w:pPr>
            <w:r>
              <w:rPr>
                <w:sz w:val="20"/>
              </w:rPr>
              <w:t xml:space="preserve">&lt;*&gt;</w:t>
            </w:r>
          </w:p>
        </w:tc>
        <w:tc>
          <w:tcPr>
            <w:tcW w:w="1077" w:type="dxa"/>
          </w:tcPr>
          <w:p>
            <w:pPr>
              <w:pStyle w:val="0"/>
            </w:pPr>
            <w:r>
              <w:rPr>
                <w:sz w:val="20"/>
              </w:rPr>
            </w:r>
          </w:p>
        </w:tc>
        <w:tc>
          <w:tcPr>
            <w:tcW w:w="964" w:type="dxa"/>
          </w:tcPr>
          <w:p>
            <w:pPr>
              <w:pStyle w:val="0"/>
              <w:jc w:val="center"/>
            </w:pPr>
            <w:r>
              <w:rPr>
                <w:sz w:val="20"/>
              </w:rPr>
              <w:t xml:space="preserve">&lt;**&gt;</w:t>
            </w:r>
          </w:p>
        </w:tc>
        <w:tc>
          <w:tcPr>
            <w:tcW w:w="1020" w:type="dxa"/>
          </w:tcPr>
          <w:p>
            <w:pPr>
              <w:pStyle w:val="0"/>
              <w:jc w:val="center"/>
            </w:pPr>
            <w:r>
              <w:rPr>
                <w:sz w:val="20"/>
              </w:rPr>
              <w:t xml:space="preserve">&lt;***&gt;</w:t>
            </w:r>
          </w:p>
        </w:tc>
        <w:tc>
          <w:tcPr>
            <w:tcW w:w="737" w:type="dxa"/>
          </w:tcPr>
          <w:p>
            <w:pPr>
              <w:pStyle w:val="0"/>
            </w:pPr>
            <w:r>
              <w:rPr>
                <w:sz w:val="20"/>
              </w:rPr>
            </w:r>
          </w:p>
        </w:tc>
        <w:tc>
          <w:tcPr>
            <w:tcW w:w="1304" w:type="dxa"/>
          </w:tcPr>
          <w:p>
            <w:pPr>
              <w:pStyle w:val="0"/>
            </w:pPr>
            <w:r>
              <w:rPr>
                <w:sz w:val="20"/>
              </w:rPr>
            </w:r>
          </w:p>
        </w:tc>
        <w:tc>
          <w:tcPr>
            <w:tcW w:w="1417" w:type="dxa"/>
          </w:tcPr>
          <w:p>
            <w:pPr>
              <w:pStyle w:val="0"/>
            </w:pPr>
            <w:r>
              <w:rPr>
                <w:sz w:val="20"/>
              </w:rPr>
            </w:r>
          </w:p>
        </w:tc>
        <w:tc>
          <w:tcPr>
            <w:tcW w:w="2268" w:type="dxa"/>
          </w:tcPr>
          <w:p>
            <w:pPr>
              <w:pStyle w:val="0"/>
            </w:pPr>
            <w:r>
              <w:rPr>
                <w:sz w:val="20"/>
              </w:rPr>
            </w:r>
          </w:p>
        </w:tc>
        <w:tc>
          <w:tcPr>
            <w:tcW w:w="737" w:type="dxa"/>
          </w:tcPr>
          <w:p>
            <w:pPr>
              <w:pStyle w:val="0"/>
            </w:pPr>
            <w:r>
              <w:rPr>
                <w:sz w:val="20"/>
              </w:rPr>
            </w:r>
          </w:p>
        </w:tc>
        <w:tc>
          <w:tcPr>
            <w:tcW w:w="737" w:type="dxa"/>
          </w:tcPr>
          <w:p>
            <w:pPr>
              <w:pStyle w:val="0"/>
            </w:pPr>
            <w:r>
              <w:rPr>
                <w:sz w:val="20"/>
              </w:rPr>
            </w:r>
          </w:p>
        </w:tc>
      </w:tr>
    </w:tbl>
    <w:p>
      <w:pPr>
        <w:sectPr>
          <w:headerReference w:type="default" r:id="rId55"/>
          <w:headerReference w:type="first" r:id="rId55"/>
          <w:footerReference w:type="default" r:id="rId56"/>
          <w:footerReference w:type="first" r:id="rId56"/>
          <w:pgSz w:w="16838" w:h="11906" w:orient="landscape"/>
          <w:pgMar w:top="1133" w:right="1440" w:bottom="566" w:left="1440" w:header="0" w:footer="0" w:gutter="0"/>
          <w:titlePg/>
        </w:sectPr>
      </w:pPr>
    </w:p>
    <w:p>
      <w:pPr>
        <w:pStyle w:val="0"/>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Графа 3 заполняется в соответствии с </w:t>
      </w:r>
      <w:hyperlink w:history="0" r:id="rId57" w:tooltip="&quot;ГОСТ Р 51303-2013. Национальный стандарт Российской Федерации. Торговля. Термины и определения&quot; (утв. Приказом Росстандарта от 28.08.2013 N 582-ст) (ред. от 22.04.2020) {КонсультантПлюс}">
        <w:r>
          <w:rPr>
            <w:sz w:val="20"/>
            <w:color w:val="0000ff"/>
          </w:rPr>
          <w:t xml:space="preserve">ГОСТ Р 51303-2013</w:t>
        </w:r>
      </w:hyperlink>
      <w:r>
        <w:rPr>
          <w:sz w:val="20"/>
        </w:rPr>
        <w:t xml:space="preserve">.</w:t>
      </w:r>
    </w:p>
    <w:p>
      <w:pPr>
        <w:pStyle w:val="0"/>
        <w:spacing w:before="200" w:line-rule="auto"/>
        <w:ind w:firstLine="540"/>
        <w:jc w:val="both"/>
      </w:pPr>
      <w:r>
        <w:rPr>
          <w:sz w:val="20"/>
        </w:rPr>
        <w:t xml:space="preserve">&lt;**&gt; Заполняется в соответствии с </w:t>
      </w:r>
      <w:hyperlink w:history="0" w:anchor="P115" w:tooltip="3.4. Специализация НТО - торговая деятельность, при которой восемьдесят и более процентов всех предлагаемых к продаже товаров от их общего количества составляют товары одной группы, за исключением деятельности по реализации печатной продукции. Специализация НТО по реализации печатной продукции определяется, если пятьдесят и более процентов всех предлагаемых к продаже товаров от их общего количества составляет печатная продукция.">
        <w:r>
          <w:rPr>
            <w:sz w:val="20"/>
            <w:color w:val="0000ff"/>
          </w:rPr>
          <w:t xml:space="preserve">пунктом 3.4</w:t>
        </w:r>
      </w:hyperlink>
      <w:r>
        <w:rPr>
          <w:sz w:val="20"/>
        </w:rPr>
        <w:t xml:space="preserve"> Порядка.</w:t>
      </w:r>
    </w:p>
    <w:p>
      <w:pPr>
        <w:pStyle w:val="0"/>
        <w:spacing w:before="200" w:line-rule="auto"/>
        <w:ind w:firstLine="540"/>
        <w:jc w:val="both"/>
      </w:pPr>
      <w:r>
        <w:rPr>
          <w:sz w:val="20"/>
        </w:rPr>
        <w:t xml:space="preserve">&lt;***&gt; Если место размещения НТО свободно, в графе ставится прочерк.</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1"/>
        <w:jc w:val="right"/>
      </w:pPr>
      <w:r>
        <w:rPr>
          <w:sz w:val="20"/>
        </w:rPr>
        <w:t xml:space="preserve">Приложение 2</w:t>
      </w:r>
    </w:p>
    <w:p>
      <w:pPr>
        <w:pStyle w:val="0"/>
        <w:jc w:val="right"/>
      </w:pPr>
      <w:r>
        <w:rPr>
          <w:sz w:val="20"/>
        </w:rPr>
        <w:t xml:space="preserve">к порядку разработки и утверждения</w:t>
      </w:r>
    </w:p>
    <w:p>
      <w:pPr>
        <w:pStyle w:val="0"/>
        <w:jc w:val="right"/>
      </w:pPr>
      <w:r>
        <w:rPr>
          <w:sz w:val="20"/>
        </w:rPr>
        <w:t xml:space="preserve">схем размещения нестационарных торговых</w:t>
      </w:r>
    </w:p>
    <w:p>
      <w:pPr>
        <w:pStyle w:val="0"/>
        <w:jc w:val="right"/>
      </w:pPr>
      <w:r>
        <w:rPr>
          <w:sz w:val="20"/>
        </w:rPr>
        <w:t xml:space="preserve">объектов на территории муниципальных</w:t>
      </w:r>
    </w:p>
    <w:p>
      <w:pPr>
        <w:pStyle w:val="0"/>
        <w:jc w:val="right"/>
      </w:pPr>
      <w:r>
        <w:rPr>
          <w:sz w:val="20"/>
        </w:rPr>
        <w:t xml:space="preserve">образований Ленинградской области</w:t>
      </w:r>
    </w:p>
    <w:p>
      <w:pPr>
        <w:pStyle w:val="0"/>
        <w:jc w:val="right"/>
      </w:pPr>
      <w:r>
        <w:rPr>
          <w:sz w:val="20"/>
        </w:rPr>
        <w:t xml:space="preserve">(утв. приказом комитета</w:t>
      </w:r>
    </w:p>
    <w:p>
      <w:pPr>
        <w:pStyle w:val="0"/>
        <w:jc w:val="right"/>
      </w:pPr>
      <w:r>
        <w:rPr>
          <w:sz w:val="20"/>
        </w:rPr>
        <w:t xml:space="preserve">от 12.03.2019 N 4)</w:t>
      </w:r>
    </w:p>
    <w:p>
      <w:pPr>
        <w:pStyle w:val="0"/>
      </w:pPr>
      <w:r>
        <w:rPr>
          <w:sz w:val="20"/>
        </w:rPr>
      </w:r>
    </w:p>
    <w:bookmarkStart w:id="267" w:name="P267"/>
    <w:bookmarkEnd w:id="267"/>
    <w:p>
      <w:pPr>
        <w:pStyle w:val="2"/>
        <w:jc w:val="center"/>
      </w:pPr>
      <w:r>
        <w:rPr>
          <w:sz w:val="20"/>
        </w:rPr>
        <w:t xml:space="preserve">БЛОК-СХЕМА</w:t>
      </w:r>
    </w:p>
    <w:p>
      <w:pPr>
        <w:pStyle w:val="2"/>
        <w:jc w:val="center"/>
      </w:pPr>
      <w:r>
        <w:rPr>
          <w:sz w:val="20"/>
        </w:rPr>
        <w:t xml:space="preserve">ПРОЦЕДУРЫ РАЗРАБОТКИ И УТВЕРЖДЕНИЯ СХЕМЫ НА ТЕРРИТОРИИ</w:t>
      </w:r>
    </w:p>
    <w:p>
      <w:pPr>
        <w:pStyle w:val="2"/>
        <w:jc w:val="center"/>
      </w:pPr>
      <w:r>
        <w:rPr>
          <w:sz w:val="20"/>
        </w:rPr>
        <w:t xml:space="preserve">МУНИЦИПАЛЬНОГО ОБРАЗОВАНИЯ ЛЕНИНГРАДСКОЙ ОБЛАСТИ</w:t>
      </w:r>
    </w:p>
    <w:p>
      <w:pPr>
        <w:pStyle w:val="0"/>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9071"/>
      </w:tblGrid>
      <w:tr>
        <w:tc>
          <w:tcPr>
            <w:tcW w:w="9071" w:type="dxa"/>
            <w:tcBorders>
              <w:left w:val="single" w:sz="4"/>
              <w:right w:val="single" w:sz="4"/>
            </w:tcBorders>
          </w:tcPr>
          <w:p>
            <w:pPr>
              <w:pStyle w:val="0"/>
              <w:jc w:val="center"/>
            </w:pPr>
            <w:r>
              <w:rPr>
                <w:sz w:val="20"/>
              </w:rPr>
              <w:t xml:space="preserve">Формирование комиссии муниципального образования</w:t>
            </w:r>
          </w:p>
        </w:tc>
      </w:tr>
      <w:tr>
        <w:tblPrEx>
          <w:tblBorders>
            <w:left w:val="nil"/>
            <w:right w:val="nil"/>
          </w:tblBorders>
        </w:tblPrEx>
        <w:tc>
          <w:tcPr>
            <w:tcW w:w="9071" w:type="dxa"/>
            <w:tcBorders>
              <w:left w:val="nil"/>
              <w:right w:val="nil"/>
            </w:tcBorders>
          </w:tcPr>
          <w:p>
            <w:pPr>
              <w:pStyle w:val="0"/>
              <w:jc w:val="center"/>
            </w:pPr>
            <w:r>
              <w:rPr>
                <w:position w:val="-7"/>
              </w:rPr>
              <w:drawing>
                <wp:inline distT="0" distB="0" distL="0" distR="0">
                  <wp:extent cx="10858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108585" cy="220345"/>
                          </a:xfrm>
                          <a:prstGeom prst="rect">
                            <a:avLst/>
                          </a:prstGeom>
                          <a:noFill/>
                          <a:ln>
                            <a:noFill/>
                          </a:ln>
                        </pic:spPr>
                      </pic:pic>
                    </a:graphicData>
                  </a:graphic>
                </wp:inline>
              </w:drawing>
            </w:r>
          </w:p>
        </w:tc>
      </w:tr>
      <w:tr>
        <w:tc>
          <w:tcPr>
            <w:tcW w:w="9071" w:type="dxa"/>
            <w:tcBorders>
              <w:left w:val="single" w:sz="4"/>
              <w:right w:val="single" w:sz="4"/>
            </w:tcBorders>
          </w:tcPr>
          <w:p>
            <w:pPr>
              <w:pStyle w:val="0"/>
              <w:jc w:val="center"/>
            </w:pPr>
            <w:r>
              <w:rPr>
                <w:sz w:val="20"/>
              </w:rPr>
              <w:t xml:space="preserve">Выявление и фиксирование существующих НТО, мест их размещения, анализ документов, подтверждающих право на размещение НТО, и проектирование новых мест размещения</w:t>
            </w:r>
          </w:p>
        </w:tc>
      </w:tr>
      <w:tr>
        <w:tblPrEx>
          <w:tblBorders>
            <w:left w:val="nil"/>
            <w:right w:val="nil"/>
          </w:tblBorders>
        </w:tblPrEx>
        <w:tc>
          <w:tcPr>
            <w:tcW w:w="9071" w:type="dxa"/>
            <w:tcBorders>
              <w:left w:val="nil"/>
              <w:right w:val="nil"/>
            </w:tcBorders>
          </w:tcPr>
          <w:p>
            <w:pPr>
              <w:pStyle w:val="0"/>
              <w:jc w:val="center"/>
            </w:pPr>
            <w:r>
              <w:rPr>
                <w:position w:val="-7"/>
              </w:rPr>
              <w:drawing>
                <wp:inline distT="0" distB="0" distL="0" distR="0">
                  <wp:extent cx="10858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108585" cy="220345"/>
                          </a:xfrm>
                          <a:prstGeom prst="rect">
                            <a:avLst/>
                          </a:prstGeom>
                          <a:noFill/>
                          <a:ln>
                            <a:noFill/>
                          </a:ln>
                        </pic:spPr>
                      </pic:pic>
                    </a:graphicData>
                  </a:graphic>
                </wp:inline>
              </w:drawing>
            </w:r>
          </w:p>
        </w:tc>
      </w:tr>
      <w:tr>
        <w:tc>
          <w:tcPr>
            <w:tcW w:w="9071" w:type="dxa"/>
            <w:tcBorders>
              <w:left w:val="single" w:sz="4"/>
              <w:right w:val="single" w:sz="4"/>
            </w:tcBorders>
          </w:tcPr>
          <w:p>
            <w:pPr>
              <w:pStyle w:val="0"/>
              <w:jc w:val="center"/>
            </w:pPr>
            <w:r>
              <w:rPr>
                <w:sz w:val="20"/>
              </w:rPr>
              <w:t xml:space="preserve">Разработка проекта схемы, внесение изменений в схему на территории муниципального образования с учетом обеспеченности населения торговыми площадями</w:t>
            </w:r>
          </w:p>
        </w:tc>
      </w:tr>
      <w:tr>
        <w:tblPrEx>
          <w:tblBorders>
            <w:left w:val="nil"/>
            <w:right w:val="nil"/>
          </w:tblBorders>
        </w:tblPrEx>
        <w:tc>
          <w:tcPr>
            <w:tcW w:w="9071" w:type="dxa"/>
            <w:tcBorders>
              <w:left w:val="nil"/>
              <w:right w:val="nil"/>
            </w:tcBorders>
          </w:tcPr>
          <w:p>
            <w:pPr>
              <w:pStyle w:val="0"/>
              <w:jc w:val="center"/>
            </w:pPr>
            <w:r>
              <w:rPr>
                <w:position w:val="-7"/>
              </w:rPr>
              <w:drawing>
                <wp:inline distT="0" distB="0" distL="0" distR="0">
                  <wp:extent cx="10858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108585" cy="220345"/>
                          </a:xfrm>
                          <a:prstGeom prst="rect">
                            <a:avLst/>
                          </a:prstGeom>
                          <a:noFill/>
                          <a:ln>
                            <a:noFill/>
                          </a:ln>
                        </pic:spPr>
                      </pic:pic>
                    </a:graphicData>
                  </a:graphic>
                </wp:inline>
              </w:drawing>
            </w:r>
          </w:p>
        </w:tc>
      </w:tr>
      <w:tr>
        <w:tc>
          <w:tcPr>
            <w:tcW w:w="9071" w:type="dxa"/>
            <w:tcBorders>
              <w:left w:val="single" w:sz="4"/>
              <w:right w:val="single" w:sz="4"/>
            </w:tcBorders>
          </w:tcPr>
          <w:p>
            <w:pPr>
              <w:pStyle w:val="0"/>
              <w:jc w:val="center"/>
            </w:pPr>
            <w:r>
              <w:rPr>
                <w:sz w:val="20"/>
              </w:rPr>
              <w:t xml:space="preserve">Рассмотрение проекта Схемы комиссией. Утверждение схемы, изменений в схему на территории муниципального образования после согласования комиссией</w:t>
            </w:r>
          </w:p>
        </w:tc>
      </w:tr>
      <w:tr>
        <w:tblPrEx>
          <w:tblBorders>
            <w:left w:val="nil"/>
            <w:right w:val="nil"/>
          </w:tblBorders>
        </w:tblPrEx>
        <w:tc>
          <w:tcPr>
            <w:tcW w:w="9071" w:type="dxa"/>
            <w:tcBorders>
              <w:left w:val="nil"/>
              <w:right w:val="nil"/>
            </w:tcBorders>
          </w:tcPr>
          <w:p>
            <w:pPr>
              <w:pStyle w:val="0"/>
              <w:jc w:val="center"/>
            </w:pPr>
            <w:r>
              <w:rPr>
                <w:position w:val="-7"/>
              </w:rPr>
              <w:drawing>
                <wp:inline distT="0" distB="0" distL="0" distR="0">
                  <wp:extent cx="108585"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108585" cy="220345"/>
                          </a:xfrm>
                          <a:prstGeom prst="rect">
                            <a:avLst/>
                          </a:prstGeom>
                          <a:noFill/>
                          <a:ln>
                            <a:noFill/>
                          </a:ln>
                        </pic:spPr>
                      </pic:pic>
                    </a:graphicData>
                  </a:graphic>
                </wp:inline>
              </w:drawing>
            </w:r>
          </w:p>
        </w:tc>
      </w:tr>
      <w:tr>
        <w:tc>
          <w:tcPr>
            <w:tcW w:w="9071" w:type="dxa"/>
            <w:tcBorders>
              <w:left w:val="single" w:sz="4"/>
              <w:right w:val="single" w:sz="4"/>
            </w:tcBorders>
          </w:tcPr>
          <w:p>
            <w:pPr>
              <w:pStyle w:val="0"/>
              <w:jc w:val="center"/>
            </w:pPr>
            <w:r>
              <w:rPr>
                <w:sz w:val="20"/>
              </w:rPr>
              <w:t xml:space="preserve">Опубликование схемы на официальном сайте муниципального образования и Комитета</w:t>
            </w:r>
          </w:p>
        </w:tc>
      </w:tr>
    </w:tbl>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комитета по развитию малого, среднего бизнеса и потребительского рынка Ленинградской области от 12.03.2019 N 4</w:t>
            <w:br/>
            <w:t>(р...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08.09.2022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комитета по развитию малого, среднего бизнеса и потребительского рынка Ленинградской области от 12.03.2019 N 4</w:t>
            <w:br/>
            <w:t>(р...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625A635550CAAF1735D232D296F45E2DB554E5B2E5DCFFB8E4047609EEF0A1C44813E53759BD583EC7DF26A3DF63B470E5BAA59DCAFDC26n2QFX" TargetMode = "External"/>
	<Relationship Id="rId8" Type="http://schemas.openxmlformats.org/officeDocument/2006/relationships/hyperlink" Target="consultantplus://offline/ref=6625A635550CAAF1735D232D296F45E2DB564E57205ACFFB8E4047609EEF0A1C44813E53759BD583EC7DF26A3DF63B470E5BAA59DCAFDC26n2QFX" TargetMode = "External"/>
	<Relationship Id="rId9" Type="http://schemas.openxmlformats.org/officeDocument/2006/relationships/hyperlink" Target="consultantplus://offline/ref=6625A635550CAAF1735D232D296F45E2DB574E5A2C5FCFFB8E4047609EEF0A1C44813E53759BD583EC7DF26A3DF63B470E5BAA59DCAFDC26n2QFX" TargetMode = "External"/>
	<Relationship Id="rId10" Type="http://schemas.openxmlformats.org/officeDocument/2006/relationships/hyperlink" Target="consultantplus://offline/ref=4F9EEE3013136E3FA59325751147EB6BC4670875E685F467936FBD78D2807A7546E7FFBAB8E6863584A460364588ADAE97BFF875248AE488oFQ1X" TargetMode = "External"/>
	<Relationship Id="rId11" Type="http://schemas.openxmlformats.org/officeDocument/2006/relationships/hyperlink" Target="consultantplus://offline/ref=4F9EEE3013136E3FA59325751147EB6BC467017FE683F467936FBD78D2807A7546E7FFBAB8E6863584A460364588ADAE97BFF875248AE488oFQ1X" TargetMode = "External"/>
	<Relationship Id="rId12" Type="http://schemas.openxmlformats.org/officeDocument/2006/relationships/hyperlink" Target="consultantplus://offline/ref=4F9EEE3013136E3FA5933A640447EB6BC2600B75E586F467936FBD78D2807A7546E7FFBAB8EF803ED5FE70320CDDA8B09FA8E67E3A8AoEQ6X" TargetMode = "External"/>
	<Relationship Id="rId13" Type="http://schemas.openxmlformats.org/officeDocument/2006/relationships/hyperlink" Target="consultantplus://offline/ref=4F9EEE3013136E3FA5933A640447EB6BC2620E75E08AF467936FBD78D2807A7554E7A7B6B8EE983588B1366703oDQFX" TargetMode = "External"/>
	<Relationship Id="rId14" Type="http://schemas.openxmlformats.org/officeDocument/2006/relationships/hyperlink" Target="consultantplus://offline/ref=4F9EEE3013136E3FA5933A640447EB6BC2600B77E783F467936FBD78D2807A7546E7FFBAB8E6873486A460364588ADAE97BFF875248AE488oFQ1X" TargetMode = "External"/>
	<Relationship Id="rId15" Type="http://schemas.openxmlformats.org/officeDocument/2006/relationships/hyperlink" Target="consultantplus://offline/ref=4F9EEE3013136E3FA5933A640447EB6BC7620C74E880F467936FBD78D2807A7546E7FFBAB8E6863588A460364588ADAE97BFF875248AE488oFQ1X" TargetMode = "External"/>
	<Relationship Id="rId16" Type="http://schemas.openxmlformats.org/officeDocument/2006/relationships/hyperlink" Target="consultantplus://offline/ref=4F9EEE3013136E3FA5933A640447EB6BC2620C7FE380F467936FBD78D2807A7554E7A7B6B8EE983588B1366703oDQFX" TargetMode = "External"/>
	<Relationship Id="rId17" Type="http://schemas.openxmlformats.org/officeDocument/2006/relationships/hyperlink" Target="consultantplus://offline/ref=4F9EEE3013136E3FA59325751147EB6BC4670875E685F467936FBD78D2807A7546E7FFBAB8E6863481A460364588ADAE97BFF875248AE488oFQ1X" TargetMode = "External"/>
	<Relationship Id="rId18" Type="http://schemas.openxmlformats.org/officeDocument/2006/relationships/hyperlink" Target="consultantplus://offline/ref=4F9EEE3013136E3FA59325751147EB6BC4600E7EE987F467936FBD78D2807A7546E7FFBAB8E6863584A460364588ADAE97BFF875248AE488oFQ1X" TargetMode = "External"/>
	<Relationship Id="rId19" Type="http://schemas.openxmlformats.org/officeDocument/2006/relationships/hyperlink" Target="consultantplus://offline/ref=4F9EEE3013136E3FA59325751147EB6BC4610E73E582F467936FBD78D2807A7546E7FFBAB8E6863584A460364588ADAE97BFF875248AE488oFQ1X" TargetMode = "External"/>
	<Relationship Id="rId20" Type="http://schemas.openxmlformats.org/officeDocument/2006/relationships/hyperlink" Target="consultantplus://offline/ref=4F9EEE3013136E3FA59325751147EB6BC4670875E685F467936FBD78D2807A7546E7FFBAB8E6863483A460364588ADAE97BFF875248AE488oFQ1X" TargetMode = "External"/>
	<Relationship Id="rId21" Type="http://schemas.openxmlformats.org/officeDocument/2006/relationships/hyperlink" Target="consultantplus://offline/ref=4F9EEE3013136E3FA59325751147EB6BC4670875E685F467936FBD78D2807A7546E7FFBAB8E6863482A460364588ADAE97BFF875248AE488oFQ1X" TargetMode = "External"/>
	<Relationship Id="rId22" Type="http://schemas.openxmlformats.org/officeDocument/2006/relationships/hyperlink" Target="consultantplus://offline/ref=4F9EEE3013136E3FA59325751147EB6BC7650F71E481F467936FBD78D2807A7554E7A7B6B8EE983588B1366703oDQFX" TargetMode = "External"/>
	<Relationship Id="rId23" Type="http://schemas.openxmlformats.org/officeDocument/2006/relationships/hyperlink" Target="consultantplus://offline/ref=4F9EEE3013136E3FA59325751147EB6BC4630E72E780F467936FBD78D2807A7546E7FFBAB8E6863587A460364588ADAE97BFF875248AE488oFQ1X" TargetMode = "External"/>
	<Relationship Id="rId24" Type="http://schemas.openxmlformats.org/officeDocument/2006/relationships/hyperlink" Target="consultantplus://offline/ref=4F9EEE3013136E3FA59325751147EB6BC4670875E685F467936FBD78D2807A7546E7FFBAB8E6863484A460364588ADAE97BFF875248AE488oFQ1X" TargetMode = "External"/>
	<Relationship Id="rId25" Type="http://schemas.openxmlformats.org/officeDocument/2006/relationships/hyperlink" Target="consultantplus://offline/ref=4F9EEE3013136E3FA59325751147EB6BC467017FE683F467936FBD78D2807A7546E7FFBAB8E6863584A460364588ADAE97BFF875248AE488oFQ1X" TargetMode = "External"/>
	<Relationship Id="rId26" Type="http://schemas.openxmlformats.org/officeDocument/2006/relationships/hyperlink" Target="consultantplus://offline/ref=4F9EEE3013136E3FA5933A640447EB6BC2600B75E586F467936FBD78D2807A7546E7FFBAB8EF803ED5FE70320CDDA8B09FA8E67E3A8AoEQ6X" TargetMode = "External"/>
	<Relationship Id="rId27" Type="http://schemas.openxmlformats.org/officeDocument/2006/relationships/hyperlink" Target="consultantplus://offline/ref=4F9EEE3013136E3FA5933A640447EB6BC2620E75E08AF467936FBD78D2807A7554E7A7B6B8EE983588B1366703oDQFX" TargetMode = "External"/>
	<Relationship Id="rId28" Type="http://schemas.openxmlformats.org/officeDocument/2006/relationships/hyperlink" Target="consultantplus://offline/ref=4F9EEE3013136E3FA5933A640447EB6BC2600B77E783F467936FBD78D2807A7546E7FFBAB8E6873486A460364588ADAE97BFF875248AE488oFQ1X" TargetMode = "External"/>
	<Relationship Id="rId29" Type="http://schemas.openxmlformats.org/officeDocument/2006/relationships/hyperlink" Target="consultantplus://offline/ref=4F9EEE3013136E3FA5933A640447EB6BC2620C7FE380F467936FBD78D2807A7554E7A7B6B8EE983588B1366703oDQFX" TargetMode = "External"/>
	<Relationship Id="rId30" Type="http://schemas.openxmlformats.org/officeDocument/2006/relationships/hyperlink" Target="consultantplus://offline/ref=4F9EEE3013136E3FA5933A640447EB6BC5670077E383F467936FBD78D2807A7554E7A7B6B8EE983588B1366703oDQFX" TargetMode = "External"/>
	<Relationship Id="rId31" Type="http://schemas.openxmlformats.org/officeDocument/2006/relationships/hyperlink" Target="consultantplus://offline/ref=4F9EEE3013136E3FA5933A640447EB6BC7640973E385F467936FBD78D2807A7554E7A7B6B8EE983588B1366703oDQFX" TargetMode = "External"/>
	<Relationship Id="rId32" Type="http://schemas.openxmlformats.org/officeDocument/2006/relationships/hyperlink" Target="consultantplus://offline/ref=4F9EEE3013136E3FA5933A640447EB6BC56A0C76E981F467936FBD78D2807A7554E7A7B6B8EE983588B1366703oDQFX" TargetMode = "External"/>
	<Relationship Id="rId33" Type="http://schemas.openxmlformats.org/officeDocument/2006/relationships/hyperlink" Target="consultantplus://offline/ref=4F9EEE3013136E3FA59325751147EB6BC4670875E685F467936FBD78D2807A7546E7FFBAB8E6863487A460364588ADAE97BFF875248AE488oFQ1X" TargetMode = "External"/>
	<Relationship Id="rId34" Type="http://schemas.openxmlformats.org/officeDocument/2006/relationships/hyperlink" Target="consultantplus://offline/ref=4F9EEE3013136E3FA5933A640447EB6BC2620F7EE680F467936FBD78D2807A7546E7FFBAB8E6873383A460364588ADAE97BFF875248AE488oFQ1X" TargetMode = "External"/>
	<Relationship Id="rId35" Type="http://schemas.openxmlformats.org/officeDocument/2006/relationships/hyperlink" Target="consultantplus://offline/ref=4F9EEE3013136E3FA5933A640447EB6BC2630B70E380F467936FBD78D2807A7546E7FFBAB8E68E3482A460364588ADAE97BFF875248AE488oFQ1X" TargetMode = "External"/>
	<Relationship Id="rId36" Type="http://schemas.openxmlformats.org/officeDocument/2006/relationships/hyperlink" Target="consultantplus://offline/ref=4F9EEE3013136E3FA59325751147EB6BC4670875E685F467936FBD78D2807A7546E7FFBAB8E6863489A460364588ADAE97BFF875248AE488oFQ1X" TargetMode = "External"/>
	<Relationship Id="rId37" Type="http://schemas.openxmlformats.org/officeDocument/2006/relationships/hyperlink" Target="consultantplus://offline/ref=4F9EEE3013136E3FA59339711D47EB6BC4660B7FEBD4A365C23AB37DDAD0206550AEF2B3A6E68F2B83AF36o6Q5X" TargetMode = "External"/>
	<Relationship Id="rId38" Type="http://schemas.openxmlformats.org/officeDocument/2006/relationships/hyperlink" Target="consultantplus://offline/ref=4F9EEE3013136E3FA5933A640447EB6BC4640D70E281F467936FBD78D2807A7554E7A7B6B8EE983588B1366703oDQFX" TargetMode = "External"/>
	<Relationship Id="rId39" Type="http://schemas.openxmlformats.org/officeDocument/2006/relationships/hyperlink" Target="consultantplus://offline/ref=4F9EEE3013136E3FA59325710147EB6BC4660074E889A96D9B36B17AD58F257041F6FFBBB0F8863C9FAD3465o0Q3X" TargetMode = "External"/>
	<Relationship Id="rId40" Type="http://schemas.openxmlformats.org/officeDocument/2006/relationships/hyperlink" Target="consultantplus://offline/ref=4F9EEE3013136E3FA59325751147EB6BC4670875E685F467936FBD78D2807A7546E7FFBAB8E6863781A460364588ADAE97BFF875248AE488oFQ1X" TargetMode = "External"/>
	<Relationship Id="rId41" Type="http://schemas.openxmlformats.org/officeDocument/2006/relationships/hyperlink" Target="consultantplus://offline/ref=4F9EEE3013136E3FA59325751147EB6BC467017FE683F467936FBD78D2807A7546E7FFBAB8E6863587A460364588ADAE97BFF875248AE488oFQ1X" TargetMode = "External"/>
	<Relationship Id="rId42" Type="http://schemas.openxmlformats.org/officeDocument/2006/relationships/hyperlink" Target="consultantplus://offline/ref=4F9EEE3013136E3FA59325751147EB6BC4670875E685F467936FBD78D2807A7546E7FFBAB8E6863783A460364588ADAE97BFF875248AE488oFQ1X" TargetMode = "External"/>
	<Relationship Id="rId43" Type="http://schemas.openxmlformats.org/officeDocument/2006/relationships/hyperlink" Target="consultantplus://offline/ref=4F9EEE3013136E3FA59325751147EB6BC467017FE683F467936FBD78D2807A7546E7FFBAB8E6863589A460364588ADAE97BFF875248AE488oFQ1X" TargetMode = "External"/>
	<Relationship Id="rId44" Type="http://schemas.openxmlformats.org/officeDocument/2006/relationships/hyperlink" Target="consultantplus://offline/ref=4F9EEE3013136E3FA59325751147EB6BC4670875E685F467936FBD78D2807A7546E7FFBAB8E6863782A460364588ADAE97BFF875248AE488oFQ1X" TargetMode = "External"/>
	<Relationship Id="rId45" Type="http://schemas.openxmlformats.org/officeDocument/2006/relationships/hyperlink" Target="consultantplus://offline/ref=4F9EEE3013136E3FA59325751147EB6BC4630E72E780F467936FBD78D2807A7546E7FFBAB8E6863587A460364588ADAE97BFF875248AE488oFQ1X" TargetMode = "External"/>
	<Relationship Id="rId46" Type="http://schemas.openxmlformats.org/officeDocument/2006/relationships/hyperlink" Target="consultantplus://offline/ref=4F9EEE3013136E3FA5933A640447EB6BC7620C74E880F467936FBD78D2807A7554E7A7B6B8EE983588B1366703oDQFX" TargetMode = "External"/>
	<Relationship Id="rId47" Type="http://schemas.openxmlformats.org/officeDocument/2006/relationships/hyperlink" Target="consultantplus://offline/ref=4F9EEE3013136E3FA59325751147EB6BC4670875E685F467936FBD78D2807A7546E7FFBAB8E6863784A460364588ADAE97BFF875248AE488oFQ1X" TargetMode = "External"/>
	<Relationship Id="rId48" Type="http://schemas.openxmlformats.org/officeDocument/2006/relationships/hyperlink" Target="consultantplus://offline/ref=4F9EEE3013136E3FA59325751147EB6BC4670875E685F467936FBD78D2807A7546E7FFBAB8E6863786A460364588ADAE97BFF875248AE488oFQ1X" TargetMode = "External"/>
	<Relationship Id="rId49" Type="http://schemas.openxmlformats.org/officeDocument/2006/relationships/hyperlink" Target="consultantplus://offline/ref=4F9EEE3013136E3FA59325751147EB6BC4670875E685F467936FBD78D2807A7546E7FFBAB8E6863681A460364588ADAE97BFF875248AE488oFQ1X" TargetMode = "External"/>
	<Relationship Id="rId50" Type="http://schemas.openxmlformats.org/officeDocument/2006/relationships/hyperlink" Target="consultantplus://offline/ref=4F9EEE3013136E3FA59325751147EB6BC4670875E685F467936FBD78D2807A7546E7FFBAB8E6863683A460364588ADAE97BFF875248AE488oFQ1X" TargetMode = "External"/>
	<Relationship Id="rId51" Type="http://schemas.openxmlformats.org/officeDocument/2006/relationships/hyperlink" Target="consultantplus://offline/ref=4F9EEE3013136E3FA59325751147EB6BC4670875E685F467936FBD78D2807A7546E7FFBAB8E6863685A460364588ADAE97BFF875248AE488oFQ1X" TargetMode = "External"/>
	<Relationship Id="rId52" Type="http://schemas.openxmlformats.org/officeDocument/2006/relationships/hyperlink" Target="consultantplus://offline/ref=4F9EEE3013136E3FA59325751147EB6BC4670875E685F467936FBD78D2807A7546E7FFBAB8E6863686A460364588ADAE97BFF875248AE488oFQ1X" TargetMode = "External"/>
	<Relationship Id="rId53" Type="http://schemas.openxmlformats.org/officeDocument/2006/relationships/hyperlink" Target="consultantplus://offline/ref=4F9EEE3013136E3FA59325751147EB6BC4670875E685F467936FBD78D2807A7546E7FFBAB8E6863689A460364588ADAE97BFF875248AE488oFQ1X" TargetMode = "External"/>
	<Relationship Id="rId54" Type="http://schemas.openxmlformats.org/officeDocument/2006/relationships/hyperlink" Target="consultantplus://offline/ref=4F9EEE3013136E3FA59325751147EB6BC4670875E685F467936FBD78D2807A7546E7FFBAB8E6863181A460364588ADAE97BFF875248AE488oFQ1X" TargetMode = "External"/>
	<Relationship Id="rId55" Type="http://schemas.openxmlformats.org/officeDocument/2006/relationships/header" Target="header2.xml"/>
	<Relationship Id="rId56" Type="http://schemas.openxmlformats.org/officeDocument/2006/relationships/footer" Target="footer2.xml"/>
	<Relationship Id="rId57" Type="http://schemas.openxmlformats.org/officeDocument/2006/relationships/hyperlink" Target="consultantplus://offline/ref=4F9EEE3013136E3FA5933A640447EB6BC5670077E383F467936FBD78D2807A7554E7A7B6B8EE983588B1366703oDQFX" TargetMode = "External"/>
	<Relationship Id="rId58" Type="http://schemas.openxmlformats.org/officeDocument/2006/relationships/image" Target="media/image2.png"/>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комитета по развитию малого, среднего бизнеса и потребительского рынка Ленинградской области от 12.03.2019 N 4
(ред. от 08.07.2022)
"О порядке разработки и утверждения схем размещения нестационарных торговых объектов на территории муниципальных образований Ленинградской области"</dc:title>
  <dcterms:created xsi:type="dcterms:W3CDTF">2022-09-07T23:16:38Z</dcterms:created>
</cp:coreProperties>
</file>